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DDD11" w14:textId="77777777" w:rsidR="00C4439B" w:rsidRDefault="00C4439B" w:rsidP="00CA5794">
      <w:pPr>
        <w:pStyle w:val="paragraph"/>
        <w:spacing w:before="0" w:beforeAutospacing="0" w:after="0" w:afterAutospacing="0"/>
        <w:textAlignment w:val="baseline"/>
        <w:rPr>
          <w:rStyle w:val="normaltextrun"/>
          <w:rFonts w:ascii="Garamond" w:hAnsi="Garamond" w:cs="Segoe UI"/>
          <w:b/>
          <w:bCs/>
          <w:color w:val="000000"/>
          <w:sz w:val="22"/>
          <w:szCs w:val="22"/>
        </w:rPr>
      </w:pPr>
      <w:bookmarkStart w:id="0" w:name="_GoBack"/>
      <w:bookmarkEnd w:id="0"/>
    </w:p>
    <w:p w14:paraId="6C26CF88" w14:textId="701FFF56" w:rsidR="00C4439B" w:rsidRPr="00A2145A" w:rsidRDefault="00C4439B" w:rsidP="00C4439B">
      <w:pPr>
        <w:pBdr>
          <w:top w:val="single" w:sz="4" w:space="1" w:color="auto"/>
          <w:left w:val="single" w:sz="4" w:space="4" w:color="auto"/>
          <w:bottom w:val="single" w:sz="4" w:space="1" w:color="auto"/>
          <w:right w:val="single" w:sz="4" w:space="4" w:color="auto"/>
        </w:pBdr>
        <w:rPr>
          <w:b/>
          <w:sz w:val="22"/>
          <w:szCs w:val="22"/>
        </w:rPr>
      </w:pPr>
      <w:r w:rsidRPr="00A2145A">
        <w:rPr>
          <w:b/>
          <w:sz w:val="22"/>
          <w:szCs w:val="22"/>
        </w:rPr>
        <w:t xml:space="preserve">Riunione </w:t>
      </w:r>
      <w:r w:rsidR="00995347">
        <w:rPr>
          <w:b/>
          <w:sz w:val="22"/>
          <w:szCs w:val="22"/>
        </w:rPr>
        <w:t>1</w:t>
      </w:r>
      <w:r w:rsidRPr="00A2145A">
        <w:rPr>
          <w:b/>
          <w:sz w:val="22"/>
          <w:szCs w:val="22"/>
        </w:rPr>
        <w:tab/>
      </w:r>
      <w:r w:rsidRPr="00A2145A">
        <w:rPr>
          <w:b/>
          <w:sz w:val="22"/>
          <w:szCs w:val="22"/>
        </w:rPr>
        <w:tab/>
      </w:r>
      <w:r w:rsidRPr="00A2145A">
        <w:rPr>
          <w:b/>
          <w:sz w:val="22"/>
          <w:szCs w:val="22"/>
        </w:rPr>
        <w:tab/>
      </w:r>
      <w:r w:rsidRPr="00A2145A">
        <w:rPr>
          <w:b/>
          <w:sz w:val="22"/>
          <w:szCs w:val="22"/>
        </w:rPr>
        <w:tab/>
        <w:t xml:space="preserve">      </w:t>
      </w:r>
      <w:r w:rsidR="0067011C">
        <w:rPr>
          <w:b/>
          <w:sz w:val="22"/>
          <w:szCs w:val="22"/>
        </w:rPr>
        <w:t xml:space="preserve">    </w:t>
      </w:r>
      <w:r w:rsidRPr="00A2145A">
        <w:rPr>
          <w:b/>
          <w:sz w:val="22"/>
          <w:szCs w:val="22"/>
        </w:rPr>
        <w:t xml:space="preserve">                                    </w:t>
      </w:r>
      <w:r w:rsidR="00A2145A" w:rsidRPr="00A2145A">
        <w:rPr>
          <w:sz w:val="22"/>
          <w:szCs w:val="22"/>
        </w:rPr>
        <w:tab/>
      </w:r>
      <w:proofErr w:type="gramStart"/>
      <w:r w:rsidR="00A2145A" w:rsidRPr="00A2145A">
        <w:rPr>
          <w:sz w:val="22"/>
          <w:szCs w:val="22"/>
        </w:rPr>
        <w:tab/>
      </w:r>
      <w:r w:rsidR="0067011C">
        <w:rPr>
          <w:sz w:val="22"/>
          <w:szCs w:val="22"/>
        </w:rPr>
        <w:t xml:space="preserve">  </w:t>
      </w:r>
      <w:r w:rsidR="00A2145A" w:rsidRPr="00A2145A">
        <w:rPr>
          <w:sz w:val="22"/>
          <w:szCs w:val="22"/>
        </w:rPr>
        <w:t>2</w:t>
      </w:r>
      <w:proofErr w:type="gramEnd"/>
      <w:r w:rsidR="00A2145A" w:rsidRPr="00A2145A">
        <w:rPr>
          <w:sz w:val="22"/>
          <w:szCs w:val="22"/>
        </w:rPr>
        <w:t xml:space="preserve"> settembre 2022, ore</w:t>
      </w:r>
      <w:r w:rsidRPr="00A2145A">
        <w:rPr>
          <w:sz w:val="22"/>
          <w:szCs w:val="22"/>
        </w:rPr>
        <w:t xml:space="preserve"> </w:t>
      </w:r>
      <w:r w:rsidR="00A2145A" w:rsidRPr="00A2145A">
        <w:rPr>
          <w:sz w:val="22"/>
          <w:szCs w:val="22"/>
        </w:rPr>
        <w:t>9:00</w:t>
      </w:r>
    </w:p>
    <w:p w14:paraId="27F48600" w14:textId="77777777" w:rsidR="00C4439B" w:rsidRDefault="00C4439B" w:rsidP="00C4439B">
      <w:pPr>
        <w:pBdr>
          <w:top w:val="single" w:sz="4" w:space="1" w:color="auto"/>
          <w:left w:val="single" w:sz="4" w:space="4" w:color="auto"/>
          <w:bottom w:val="single" w:sz="4" w:space="1" w:color="auto"/>
          <w:right w:val="single" w:sz="4" w:space="4" w:color="auto"/>
        </w:pBdr>
        <w:rPr>
          <w:i/>
          <w:sz w:val="22"/>
          <w:szCs w:val="22"/>
        </w:rPr>
      </w:pPr>
      <w:r w:rsidRPr="005A4C3E">
        <w:rPr>
          <w:sz w:val="22"/>
          <w:szCs w:val="22"/>
        </w:rPr>
        <w:t>Sono presenti:</w:t>
      </w:r>
      <w:r w:rsidRPr="005A4C3E">
        <w:rPr>
          <w:i/>
          <w:sz w:val="22"/>
          <w:szCs w:val="22"/>
        </w:rPr>
        <w:t xml:space="preserve"> (persone e ruoli)</w:t>
      </w:r>
      <w:r>
        <w:rPr>
          <w:i/>
          <w:sz w:val="22"/>
          <w:szCs w:val="22"/>
        </w:rPr>
        <w:t xml:space="preserve">     </w:t>
      </w:r>
    </w:p>
    <w:p w14:paraId="6F8DA055" w14:textId="77777777" w:rsidR="00A2145A" w:rsidRPr="00A2145A" w:rsidRDefault="00A2145A" w:rsidP="00A2145A">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 Maurizio Fabbri (Direttore EDU)</w:t>
      </w:r>
    </w:p>
    <w:p w14:paraId="274CC57B" w14:textId="77777777" w:rsidR="00A2145A" w:rsidRPr="00A2145A" w:rsidRDefault="00A2145A" w:rsidP="00A2145A">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Ira Vannini (Vice-direttrice EDU)</w:t>
      </w:r>
    </w:p>
    <w:p w14:paraId="4740C90A" w14:textId="0BA1F278" w:rsidR="00A2145A" w:rsidRPr="00A2145A" w:rsidRDefault="00A2145A" w:rsidP="00A2145A">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Dottoressa Rosanna Antonino (Responsabile </w:t>
      </w:r>
      <w:proofErr w:type="spellStart"/>
      <w:r w:rsidRPr="00A2145A">
        <w:rPr>
          <w:i/>
          <w:sz w:val="22"/>
          <w:szCs w:val="22"/>
        </w:rPr>
        <w:t>amm</w:t>
      </w:r>
      <w:proofErr w:type="spellEnd"/>
      <w:r w:rsidRPr="00A2145A">
        <w:rPr>
          <w:i/>
          <w:sz w:val="22"/>
          <w:szCs w:val="22"/>
        </w:rPr>
        <w:t>.-</w:t>
      </w:r>
      <w:proofErr w:type="spellStart"/>
      <w:r w:rsidRPr="00A2145A">
        <w:rPr>
          <w:i/>
          <w:sz w:val="22"/>
          <w:szCs w:val="22"/>
        </w:rPr>
        <w:t>gest</w:t>
      </w:r>
      <w:proofErr w:type="spellEnd"/>
      <w:r w:rsidRPr="00A2145A">
        <w:rPr>
          <w:i/>
          <w:sz w:val="22"/>
          <w:szCs w:val="22"/>
        </w:rPr>
        <w:t xml:space="preserve"> Dipartimento e Filiera didattica)</w:t>
      </w:r>
    </w:p>
    <w:p w14:paraId="1B6D57CE" w14:textId="12468217" w:rsidR="00A2145A" w:rsidRPr="00A2145A" w:rsidRDefault="00A2145A" w:rsidP="00A2145A">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Morena Cuconato (</w:t>
      </w:r>
      <w:r w:rsidR="009D5AC1">
        <w:rPr>
          <w:i/>
          <w:sz w:val="22"/>
          <w:szCs w:val="22"/>
        </w:rPr>
        <w:t>Membro</w:t>
      </w:r>
      <w:r w:rsidRPr="00A2145A">
        <w:rPr>
          <w:i/>
          <w:sz w:val="22"/>
          <w:szCs w:val="22"/>
        </w:rPr>
        <w:t xml:space="preserve"> Commissione Ricerca)</w:t>
      </w:r>
    </w:p>
    <w:p w14:paraId="4CCE4523" w14:textId="35F97569" w:rsidR="00A2145A" w:rsidRPr="00A2145A" w:rsidRDefault="00A2145A" w:rsidP="00A2145A">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Professor </w:t>
      </w:r>
      <w:r w:rsidR="00995347">
        <w:rPr>
          <w:i/>
          <w:sz w:val="22"/>
          <w:szCs w:val="22"/>
        </w:rPr>
        <w:t xml:space="preserve">Stefano Passini </w:t>
      </w:r>
      <w:r w:rsidRPr="00A2145A">
        <w:rPr>
          <w:i/>
          <w:sz w:val="22"/>
          <w:szCs w:val="22"/>
        </w:rPr>
        <w:t>(</w:t>
      </w:r>
      <w:r w:rsidR="009D5AC1">
        <w:rPr>
          <w:i/>
          <w:sz w:val="22"/>
          <w:szCs w:val="22"/>
        </w:rPr>
        <w:t>Responsabile</w:t>
      </w:r>
      <w:r w:rsidRPr="00A2145A">
        <w:rPr>
          <w:i/>
          <w:sz w:val="22"/>
          <w:szCs w:val="22"/>
        </w:rPr>
        <w:t xml:space="preserve"> Commissione Ricerca)</w:t>
      </w:r>
    </w:p>
    <w:p w14:paraId="1B563EA5" w14:textId="7ED64170" w:rsidR="00A2145A" w:rsidRPr="00A2145A" w:rsidRDefault="00A2145A" w:rsidP="00A2145A">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Professoressa Giovanna Guerzoni (Responsabile Commissione Terza Missione)                                                      </w:t>
      </w:r>
    </w:p>
    <w:p w14:paraId="7B80EB41" w14:textId="124C1145" w:rsidR="00C4439B" w:rsidRPr="00ED0C38" w:rsidRDefault="0067011C" w:rsidP="0067011C">
      <w:pPr>
        <w:pBdr>
          <w:top w:val="single" w:sz="4" w:space="1" w:color="auto"/>
          <w:left w:val="single" w:sz="4" w:space="4" w:color="auto"/>
          <w:bottom w:val="single" w:sz="4" w:space="1" w:color="auto"/>
          <w:right w:val="single" w:sz="4" w:space="4" w:color="auto"/>
        </w:pBdr>
        <w:ind w:firstLine="708"/>
        <w:rPr>
          <w:i/>
          <w:sz w:val="22"/>
          <w:szCs w:val="22"/>
        </w:rPr>
      </w:pPr>
      <w:r>
        <w:rPr>
          <w:i/>
          <w:sz w:val="22"/>
          <w:szCs w:val="22"/>
        </w:rPr>
        <w:t xml:space="preserve">                                                         </w:t>
      </w:r>
      <w:r w:rsidR="00C4439B">
        <w:rPr>
          <w:i/>
          <w:sz w:val="22"/>
          <w:szCs w:val="22"/>
        </w:rPr>
        <w:t xml:space="preserve">                                                </w:t>
      </w:r>
      <w:r w:rsidR="00C4439B" w:rsidRPr="00320B95">
        <w:rPr>
          <w:i/>
          <w:sz w:val="22"/>
          <w:szCs w:val="22"/>
        </w:rPr>
        <w:t xml:space="preserve"> </w:t>
      </w:r>
      <w:r w:rsidR="00C4439B">
        <w:rPr>
          <w:sz w:val="22"/>
          <w:szCs w:val="22"/>
        </w:rPr>
        <w:t xml:space="preserve">La riunione termina alle ore </w:t>
      </w:r>
      <w:r w:rsidR="008B0FE8">
        <w:rPr>
          <w:sz w:val="22"/>
          <w:szCs w:val="22"/>
        </w:rPr>
        <w:t>11:00</w:t>
      </w:r>
    </w:p>
    <w:p w14:paraId="3422766D" w14:textId="77777777" w:rsidR="00995347" w:rsidRDefault="00995347" w:rsidP="00995347">
      <w:pPr>
        <w:pStyle w:val="paragraph"/>
        <w:spacing w:before="0" w:beforeAutospacing="0" w:after="0" w:afterAutospacing="0"/>
        <w:textAlignment w:val="baseline"/>
        <w:rPr>
          <w:rStyle w:val="normaltextrun"/>
          <w:rFonts w:ascii="Garamond" w:hAnsi="Garamond" w:cs="Segoe UI"/>
          <w:b/>
          <w:bCs/>
          <w:color w:val="000000"/>
          <w:sz w:val="22"/>
          <w:szCs w:val="22"/>
        </w:rPr>
      </w:pPr>
    </w:p>
    <w:p w14:paraId="292607BE" w14:textId="32C95831" w:rsidR="00995347" w:rsidRPr="00A2145A" w:rsidRDefault="00995347" w:rsidP="00995347">
      <w:pPr>
        <w:pBdr>
          <w:top w:val="single" w:sz="4" w:space="1" w:color="auto"/>
          <w:left w:val="single" w:sz="4" w:space="4" w:color="auto"/>
          <w:bottom w:val="single" w:sz="4" w:space="1" w:color="auto"/>
          <w:right w:val="single" w:sz="4" w:space="4" w:color="auto"/>
        </w:pBdr>
        <w:rPr>
          <w:b/>
          <w:sz w:val="22"/>
          <w:szCs w:val="22"/>
        </w:rPr>
      </w:pPr>
      <w:r w:rsidRPr="00A2145A">
        <w:rPr>
          <w:b/>
          <w:sz w:val="22"/>
          <w:szCs w:val="22"/>
        </w:rPr>
        <w:t xml:space="preserve">Riunione </w:t>
      </w:r>
      <w:r w:rsidR="00D265AB">
        <w:rPr>
          <w:b/>
          <w:sz w:val="22"/>
          <w:szCs w:val="22"/>
        </w:rPr>
        <w:t>2</w:t>
      </w:r>
      <w:r w:rsidRPr="00A2145A">
        <w:rPr>
          <w:b/>
          <w:sz w:val="22"/>
          <w:szCs w:val="22"/>
        </w:rPr>
        <w:tab/>
      </w:r>
      <w:r w:rsidRPr="00A2145A">
        <w:rPr>
          <w:b/>
          <w:sz w:val="22"/>
          <w:szCs w:val="22"/>
        </w:rPr>
        <w:tab/>
      </w:r>
      <w:r w:rsidRPr="00A2145A">
        <w:rPr>
          <w:b/>
          <w:sz w:val="22"/>
          <w:szCs w:val="22"/>
        </w:rPr>
        <w:tab/>
      </w:r>
      <w:r w:rsidRPr="00A2145A">
        <w:rPr>
          <w:b/>
          <w:sz w:val="22"/>
          <w:szCs w:val="22"/>
        </w:rPr>
        <w:tab/>
        <w:t xml:space="preserve">      </w:t>
      </w:r>
      <w:r>
        <w:rPr>
          <w:b/>
          <w:sz w:val="22"/>
          <w:szCs w:val="22"/>
        </w:rPr>
        <w:t xml:space="preserve">    </w:t>
      </w:r>
      <w:r w:rsidRPr="00A2145A">
        <w:rPr>
          <w:b/>
          <w:sz w:val="22"/>
          <w:szCs w:val="22"/>
        </w:rPr>
        <w:t xml:space="preserve">                                    </w:t>
      </w:r>
      <w:r w:rsidRPr="00A2145A">
        <w:rPr>
          <w:sz w:val="22"/>
          <w:szCs w:val="22"/>
        </w:rPr>
        <w:tab/>
      </w:r>
      <w:r w:rsidRPr="00A2145A">
        <w:rPr>
          <w:sz w:val="22"/>
          <w:szCs w:val="22"/>
        </w:rPr>
        <w:tab/>
      </w:r>
      <w:r>
        <w:rPr>
          <w:sz w:val="22"/>
          <w:szCs w:val="22"/>
        </w:rPr>
        <w:t xml:space="preserve"> </w:t>
      </w:r>
      <w:r w:rsidR="0046054C">
        <w:rPr>
          <w:sz w:val="22"/>
          <w:szCs w:val="22"/>
        </w:rPr>
        <w:t>26</w:t>
      </w:r>
      <w:r w:rsidRPr="00A2145A">
        <w:rPr>
          <w:sz w:val="22"/>
          <w:szCs w:val="22"/>
        </w:rPr>
        <w:t xml:space="preserve"> </w:t>
      </w:r>
      <w:r w:rsidR="0046054C">
        <w:rPr>
          <w:sz w:val="22"/>
          <w:szCs w:val="22"/>
        </w:rPr>
        <w:t xml:space="preserve">ottobre </w:t>
      </w:r>
      <w:r w:rsidRPr="00A2145A">
        <w:rPr>
          <w:sz w:val="22"/>
          <w:szCs w:val="22"/>
        </w:rPr>
        <w:t xml:space="preserve">2022, ore </w:t>
      </w:r>
      <w:r w:rsidR="00EB5D5B">
        <w:rPr>
          <w:sz w:val="22"/>
          <w:szCs w:val="22"/>
        </w:rPr>
        <w:t>13</w:t>
      </w:r>
      <w:r w:rsidRPr="00A2145A">
        <w:rPr>
          <w:sz w:val="22"/>
          <w:szCs w:val="22"/>
        </w:rPr>
        <w:t>:00</w:t>
      </w:r>
    </w:p>
    <w:p w14:paraId="3303DD30" w14:textId="77777777" w:rsidR="00995347" w:rsidRDefault="00995347" w:rsidP="00995347">
      <w:pPr>
        <w:pBdr>
          <w:top w:val="single" w:sz="4" w:space="1" w:color="auto"/>
          <w:left w:val="single" w:sz="4" w:space="4" w:color="auto"/>
          <w:bottom w:val="single" w:sz="4" w:space="1" w:color="auto"/>
          <w:right w:val="single" w:sz="4" w:space="4" w:color="auto"/>
        </w:pBdr>
        <w:rPr>
          <w:i/>
          <w:sz w:val="22"/>
          <w:szCs w:val="22"/>
        </w:rPr>
      </w:pPr>
      <w:r w:rsidRPr="005A4C3E">
        <w:rPr>
          <w:sz w:val="22"/>
          <w:szCs w:val="22"/>
        </w:rPr>
        <w:t>Sono presenti:</w:t>
      </w:r>
      <w:r w:rsidRPr="005A4C3E">
        <w:rPr>
          <w:i/>
          <w:sz w:val="22"/>
          <w:szCs w:val="22"/>
        </w:rPr>
        <w:t xml:space="preserve"> (persone e ruoli)</w:t>
      </w:r>
      <w:r>
        <w:rPr>
          <w:i/>
          <w:sz w:val="22"/>
          <w:szCs w:val="22"/>
        </w:rPr>
        <w:t xml:space="preserve">     </w:t>
      </w:r>
    </w:p>
    <w:p w14:paraId="707E76BD" w14:textId="61B31855" w:rsidR="00863EF8" w:rsidRPr="00A2145A" w:rsidRDefault="00863EF8" w:rsidP="00863EF8">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Dottor</w:t>
      </w:r>
      <w:r>
        <w:rPr>
          <w:i/>
          <w:sz w:val="22"/>
          <w:szCs w:val="22"/>
        </w:rPr>
        <w:t xml:space="preserve"> Stefano Piazza </w:t>
      </w:r>
      <w:r w:rsidRPr="00A2145A">
        <w:rPr>
          <w:i/>
          <w:sz w:val="22"/>
          <w:szCs w:val="22"/>
        </w:rPr>
        <w:t xml:space="preserve">(Responsabile </w:t>
      </w:r>
      <w:r w:rsidR="006D0BD0" w:rsidRPr="006D0BD0">
        <w:rPr>
          <w:i/>
          <w:sz w:val="22"/>
          <w:szCs w:val="22"/>
        </w:rPr>
        <w:t>ARTEC Unità professionale Qualità e ranking accademici della ricerca e terza missione</w:t>
      </w:r>
      <w:r w:rsidRPr="00A2145A">
        <w:rPr>
          <w:i/>
          <w:sz w:val="22"/>
          <w:szCs w:val="22"/>
        </w:rPr>
        <w:t>)</w:t>
      </w:r>
    </w:p>
    <w:p w14:paraId="2C24F5EA" w14:textId="38C99069" w:rsidR="006D0BD0" w:rsidRPr="00A2145A" w:rsidRDefault="006D0BD0" w:rsidP="006D0BD0">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Dottor</w:t>
      </w:r>
      <w:r>
        <w:rPr>
          <w:i/>
          <w:sz w:val="22"/>
          <w:szCs w:val="22"/>
        </w:rPr>
        <w:t xml:space="preserve">essa </w:t>
      </w:r>
      <w:r w:rsidR="000F4946">
        <w:rPr>
          <w:i/>
          <w:sz w:val="22"/>
          <w:szCs w:val="22"/>
        </w:rPr>
        <w:t xml:space="preserve">Federica Frena </w:t>
      </w:r>
      <w:r w:rsidRPr="00A2145A">
        <w:rPr>
          <w:i/>
          <w:sz w:val="22"/>
          <w:szCs w:val="22"/>
        </w:rPr>
        <w:t>(</w:t>
      </w:r>
      <w:r w:rsidR="000F4946">
        <w:rPr>
          <w:i/>
          <w:sz w:val="22"/>
          <w:szCs w:val="22"/>
        </w:rPr>
        <w:t xml:space="preserve">Membro </w:t>
      </w:r>
      <w:r w:rsidRPr="006D0BD0">
        <w:rPr>
          <w:i/>
          <w:sz w:val="22"/>
          <w:szCs w:val="22"/>
        </w:rPr>
        <w:t>ARTEC Unità professionale Qualità e ranking accademici della ricerca e terza missione</w:t>
      </w:r>
      <w:r w:rsidRPr="00A2145A">
        <w:rPr>
          <w:i/>
          <w:sz w:val="22"/>
          <w:szCs w:val="22"/>
        </w:rPr>
        <w:t>)</w:t>
      </w:r>
    </w:p>
    <w:p w14:paraId="7B38C8CD" w14:textId="3E1A1ACE" w:rsidR="00995347" w:rsidRPr="00A2145A" w:rsidRDefault="00995347" w:rsidP="00995347">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Morena Cuconato (</w:t>
      </w:r>
      <w:r w:rsidR="009D5AC1">
        <w:rPr>
          <w:i/>
          <w:sz w:val="22"/>
          <w:szCs w:val="22"/>
        </w:rPr>
        <w:t>Membro</w:t>
      </w:r>
      <w:r w:rsidRPr="00A2145A">
        <w:rPr>
          <w:i/>
          <w:sz w:val="22"/>
          <w:szCs w:val="22"/>
        </w:rPr>
        <w:t xml:space="preserve"> Commissione Ricerca)</w:t>
      </w:r>
    </w:p>
    <w:p w14:paraId="19B72734" w14:textId="6553BD28" w:rsidR="00783BE8" w:rsidRPr="00A2145A" w:rsidRDefault="00783BE8" w:rsidP="00783BE8">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Professor </w:t>
      </w:r>
      <w:r>
        <w:rPr>
          <w:i/>
          <w:sz w:val="22"/>
          <w:szCs w:val="22"/>
        </w:rPr>
        <w:t xml:space="preserve">Stefano Passini </w:t>
      </w:r>
      <w:r w:rsidRPr="00A2145A">
        <w:rPr>
          <w:i/>
          <w:sz w:val="22"/>
          <w:szCs w:val="22"/>
        </w:rPr>
        <w:t>(</w:t>
      </w:r>
      <w:r w:rsidR="009D5AC1">
        <w:rPr>
          <w:i/>
          <w:sz w:val="22"/>
          <w:szCs w:val="22"/>
        </w:rPr>
        <w:t>Responsabile</w:t>
      </w:r>
      <w:r w:rsidRPr="00A2145A">
        <w:rPr>
          <w:i/>
          <w:sz w:val="22"/>
          <w:szCs w:val="22"/>
        </w:rPr>
        <w:t xml:space="preserve"> Commissione Ricerca)</w:t>
      </w:r>
    </w:p>
    <w:p w14:paraId="451BBA87" w14:textId="2267AFF6" w:rsidR="00995347" w:rsidRPr="00A2145A" w:rsidRDefault="00995347" w:rsidP="00995347">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Professoressa Giovanna Guerzoni (Responsabile Commissione Terza Missione)                                                      </w:t>
      </w:r>
    </w:p>
    <w:p w14:paraId="7425375B" w14:textId="1BC72D2C" w:rsidR="00995347" w:rsidRPr="00ED0C38" w:rsidRDefault="00995347" w:rsidP="00995347">
      <w:pPr>
        <w:pBdr>
          <w:top w:val="single" w:sz="4" w:space="1" w:color="auto"/>
          <w:left w:val="single" w:sz="4" w:space="4" w:color="auto"/>
          <w:bottom w:val="single" w:sz="4" w:space="1" w:color="auto"/>
          <w:right w:val="single" w:sz="4" w:space="4" w:color="auto"/>
        </w:pBdr>
        <w:ind w:firstLine="708"/>
        <w:rPr>
          <w:i/>
          <w:sz w:val="22"/>
          <w:szCs w:val="22"/>
        </w:rPr>
      </w:pPr>
      <w:r>
        <w:rPr>
          <w:i/>
          <w:sz w:val="22"/>
          <w:szCs w:val="22"/>
        </w:rPr>
        <w:t xml:space="preserve">                                                                                                         </w:t>
      </w:r>
      <w:r w:rsidRPr="00320B95">
        <w:rPr>
          <w:i/>
          <w:sz w:val="22"/>
          <w:szCs w:val="22"/>
        </w:rPr>
        <w:t xml:space="preserve"> </w:t>
      </w:r>
      <w:r>
        <w:rPr>
          <w:sz w:val="22"/>
          <w:szCs w:val="22"/>
        </w:rPr>
        <w:t>La riunione termina alle ore 1</w:t>
      </w:r>
      <w:r w:rsidR="00EB5D5B">
        <w:rPr>
          <w:sz w:val="22"/>
          <w:szCs w:val="22"/>
        </w:rPr>
        <w:t>5</w:t>
      </w:r>
      <w:r w:rsidR="008B0FE8">
        <w:rPr>
          <w:sz w:val="22"/>
          <w:szCs w:val="22"/>
        </w:rPr>
        <w:t>:00</w:t>
      </w:r>
    </w:p>
    <w:p w14:paraId="063DBF4D" w14:textId="77777777" w:rsidR="004253B4" w:rsidRDefault="004253B4" w:rsidP="004253B4">
      <w:pPr>
        <w:pStyle w:val="paragraph"/>
        <w:spacing w:before="0" w:beforeAutospacing="0" w:after="0" w:afterAutospacing="0"/>
        <w:textAlignment w:val="baseline"/>
        <w:rPr>
          <w:rStyle w:val="normaltextrun"/>
          <w:rFonts w:ascii="Garamond" w:hAnsi="Garamond" w:cs="Segoe UI"/>
          <w:b/>
          <w:bCs/>
          <w:color w:val="000000"/>
          <w:sz w:val="22"/>
          <w:szCs w:val="22"/>
        </w:rPr>
      </w:pPr>
    </w:p>
    <w:p w14:paraId="09E09A88" w14:textId="394658A0" w:rsidR="004253B4" w:rsidRPr="00A2145A" w:rsidRDefault="004253B4" w:rsidP="004253B4">
      <w:pPr>
        <w:pBdr>
          <w:top w:val="single" w:sz="4" w:space="1" w:color="auto"/>
          <w:left w:val="single" w:sz="4" w:space="4" w:color="auto"/>
          <w:bottom w:val="single" w:sz="4" w:space="1" w:color="auto"/>
          <w:right w:val="single" w:sz="4" w:space="4" w:color="auto"/>
        </w:pBdr>
        <w:rPr>
          <w:b/>
          <w:sz w:val="22"/>
          <w:szCs w:val="22"/>
        </w:rPr>
      </w:pPr>
      <w:r w:rsidRPr="00A2145A">
        <w:rPr>
          <w:b/>
          <w:sz w:val="22"/>
          <w:szCs w:val="22"/>
        </w:rPr>
        <w:t xml:space="preserve">Riunione </w:t>
      </w:r>
      <w:r w:rsidR="00BB3465">
        <w:rPr>
          <w:b/>
          <w:sz w:val="22"/>
          <w:szCs w:val="22"/>
        </w:rPr>
        <w:t>3</w:t>
      </w:r>
      <w:r w:rsidRPr="00A2145A">
        <w:rPr>
          <w:b/>
          <w:sz w:val="22"/>
          <w:szCs w:val="22"/>
        </w:rPr>
        <w:tab/>
      </w:r>
      <w:r w:rsidRPr="00A2145A">
        <w:rPr>
          <w:b/>
          <w:sz w:val="22"/>
          <w:szCs w:val="22"/>
        </w:rPr>
        <w:tab/>
      </w:r>
      <w:r w:rsidRPr="00A2145A">
        <w:rPr>
          <w:b/>
          <w:sz w:val="22"/>
          <w:szCs w:val="22"/>
        </w:rPr>
        <w:tab/>
      </w:r>
      <w:r w:rsidRPr="00A2145A">
        <w:rPr>
          <w:b/>
          <w:sz w:val="22"/>
          <w:szCs w:val="22"/>
        </w:rPr>
        <w:tab/>
        <w:t xml:space="preserve">      </w:t>
      </w:r>
      <w:r>
        <w:rPr>
          <w:b/>
          <w:sz w:val="22"/>
          <w:szCs w:val="22"/>
        </w:rPr>
        <w:t xml:space="preserve">    </w:t>
      </w:r>
      <w:r w:rsidRPr="00A2145A">
        <w:rPr>
          <w:b/>
          <w:sz w:val="22"/>
          <w:szCs w:val="22"/>
        </w:rPr>
        <w:t xml:space="preserve">                                    </w:t>
      </w:r>
      <w:r w:rsidRPr="00A2145A">
        <w:rPr>
          <w:sz w:val="22"/>
          <w:szCs w:val="22"/>
        </w:rPr>
        <w:tab/>
      </w:r>
      <w:r w:rsidRPr="00A2145A">
        <w:rPr>
          <w:sz w:val="22"/>
          <w:szCs w:val="22"/>
        </w:rPr>
        <w:tab/>
      </w:r>
      <w:r>
        <w:rPr>
          <w:sz w:val="22"/>
          <w:szCs w:val="22"/>
        </w:rPr>
        <w:t xml:space="preserve"> 7</w:t>
      </w:r>
      <w:r w:rsidRPr="00A2145A">
        <w:rPr>
          <w:sz w:val="22"/>
          <w:szCs w:val="22"/>
        </w:rPr>
        <w:t xml:space="preserve"> </w:t>
      </w:r>
      <w:r>
        <w:rPr>
          <w:sz w:val="22"/>
          <w:szCs w:val="22"/>
        </w:rPr>
        <w:t>nove</w:t>
      </w:r>
      <w:r w:rsidRPr="00A2145A">
        <w:rPr>
          <w:sz w:val="22"/>
          <w:szCs w:val="22"/>
        </w:rPr>
        <w:t xml:space="preserve">mbre 2022, ore </w:t>
      </w:r>
      <w:r>
        <w:rPr>
          <w:sz w:val="22"/>
          <w:szCs w:val="22"/>
        </w:rPr>
        <w:t>17</w:t>
      </w:r>
      <w:r w:rsidRPr="00A2145A">
        <w:rPr>
          <w:sz w:val="22"/>
          <w:szCs w:val="22"/>
        </w:rPr>
        <w:t>:00</w:t>
      </w:r>
    </w:p>
    <w:p w14:paraId="089517AB" w14:textId="77777777" w:rsidR="004253B4" w:rsidRDefault="004253B4" w:rsidP="004253B4">
      <w:pPr>
        <w:pBdr>
          <w:top w:val="single" w:sz="4" w:space="1" w:color="auto"/>
          <w:left w:val="single" w:sz="4" w:space="4" w:color="auto"/>
          <w:bottom w:val="single" w:sz="4" w:space="1" w:color="auto"/>
          <w:right w:val="single" w:sz="4" w:space="4" w:color="auto"/>
        </w:pBdr>
        <w:rPr>
          <w:i/>
          <w:sz w:val="22"/>
          <w:szCs w:val="22"/>
        </w:rPr>
      </w:pPr>
      <w:r w:rsidRPr="005A4C3E">
        <w:rPr>
          <w:sz w:val="22"/>
          <w:szCs w:val="22"/>
        </w:rPr>
        <w:t>Sono presenti:</w:t>
      </w:r>
      <w:r w:rsidRPr="005A4C3E">
        <w:rPr>
          <w:i/>
          <w:sz w:val="22"/>
          <w:szCs w:val="22"/>
        </w:rPr>
        <w:t xml:space="preserve"> (persone e ruoli)</w:t>
      </w:r>
      <w:r>
        <w:rPr>
          <w:i/>
          <w:sz w:val="22"/>
          <w:szCs w:val="22"/>
        </w:rPr>
        <w:t xml:space="preserve">     </w:t>
      </w:r>
    </w:p>
    <w:p w14:paraId="5AB9C0CE"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 Maurizio Fabbri (Direttore EDU)</w:t>
      </w:r>
    </w:p>
    <w:p w14:paraId="232675D4"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Ira Vannini (Vice-direttrice EDU)</w:t>
      </w:r>
    </w:p>
    <w:p w14:paraId="15831B70"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Dottoressa Rosanna Antonino (Responsabile </w:t>
      </w:r>
      <w:proofErr w:type="spellStart"/>
      <w:r w:rsidRPr="00A2145A">
        <w:rPr>
          <w:i/>
          <w:sz w:val="22"/>
          <w:szCs w:val="22"/>
        </w:rPr>
        <w:t>amm</w:t>
      </w:r>
      <w:proofErr w:type="spellEnd"/>
      <w:r w:rsidRPr="00A2145A">
        <w:rPr>
          <w:i/>
          <w:sz w:val="22"/>
          <w:szCs w:val="22"/>
        </w:rPr>
        <w:t>.-</w:t>
      </w:r>
      <w:proofErr w:type="spellStart"/>
      <w:r w:rsidRPr="00A2145A">
        <w:rPr>
          <w:i/>
          <w:sz w:val="22"/>
          <w:szCs w:val="22"/>
        </w:rPr>
        <w:t>gest</w:t>
      </w:r>
      <w:proofErr w:type="spellEnd"/>
      <w:r w:rsidRPr="00A2145A">
        <w:rPr>
          <w:i/>
          <w:sz w:val="22"/>
          <w:szCs w:val="22"/>
        </w:rPr>
        <w:t xml:space="preserve"> Dipartimento e Filiera didattica)</w:t>
      </w:r>
    </w:p>
    <w:p w14:paraId="61C04DDC"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Morena Cuconato (</w:t>
      </w:r>
      <w:r>
        <w:rPr>
          <w:i/>
          <w:sz w:val="22"/>
          <w:szCs w:val="22"/>
        </w:rPr>
        <w:t>Membro</w:t>
      </w:r>
      <w:r w:rsidRPr="00A2145A">
        <w:rPr>
          <w:i/>
          <w:sz w:val="22"/>
          <w:szCs w:val="22"/>
        </w:rPr>
        <w:t xml:space="preserve"> Commissione Ricerca)</w:t>
      </w:r>
    </w:p>
    <w:p w14:paraId="2977D747"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Silvia Demozzi (Membro della Commissione Ricerca)</w:t>
      </w:r>
    </w:p>
    <w:p w14:paraId="758A76E9"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Professor </w:t>
      </w:r>
      <w:r>
        <w:rPr>
          <w:i/>
          <w:sz w:val="22"/>
          <w:szCs w:val="22"/>
        </w:rPr>
        <w:t xml:space="preserve">Stefano Passini </w:t>
      </w:r>
      <w:r w:rsidRPr="00A2145A">
        <w:rPr>
          <w:i/>
          <w:sz w:val="22"/>
          <w:szCs w:val="22"/>
        </w:rPr>
        <w:t>(</w:t>
      </w:r>
      <w:r>
        <w:rPr>
          <w:i/>
          <w:sz w:val="22"/>
          <w:szCs w:val="22"/>
        </w:rPr>
        <w:t>Responsabile</w:t>
      </w:r>
      <w:r w:rsidRPr="00A2145A">
        <w:rPr>
          <w:i/>
          <w:sz w:val="22"/>
          <w:szCs w:val="22"/>
        </w:rPr>
        <w:t xml:space="preserve"> Commissione Ricerca)</w:t>
      </w:r>
    </w:p>
    <w:p w14:paraId="5C00CAB8"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 xml:space="preserve">Professoressa Giovanna Guerzoni (Responsabile Commissione Terza Missione)                                                      </w:t>
      </w:r>
    </w:p>
    <w:p w14:paraId="256DDB46"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Elena Pacetti (Delegata all’Internazionalizzazione)</w:t>
      </w:r>
    </w:p>
    <w:p w14:paraId="0281CB86" w14:textId="77777777" w:rsidR="004253B4" w:rsidRPr="00A2145A"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Elena Luppi (Delegata alla Didattica)</w:t>
      </w:r>
    </w:p>
    <w:p w14:paraId="486984E8" w14:textId="77777777" w:rsidR="004253B4" w:rsidRDefault="004253B4" w:rsidP="004253B4">
      <w:pPr>
        <w:pBdr>
          <w:top w:val="single" w:sz="4" w:space="1" w:color="auto"/>
          <w:left w:val="single" w:sz="4" w:space="4" w:color="auto"/>
          <w:bottom w:val="single" w:sz="4" w:space="1" w:color="auto"/>
          <w:right w:val="single" w:sz="4" w:space="4" w:color="auto"/>
        </w:pBdr>
        <w:rPr>
          <w:i/>
          <w:sz w:val="22"/>
          <w:szCs w:val="22"/>
        </w:rPr>
      </w:pPr>
      <w:r w:rsidRPr="00A2145A">
        <w:rPr>
          <w:i/>
          <w:sz w:val="22"/>
          <w:szCs w:val="22"/>
        </w:rPr>
        <w:t>Professoressa Tiziana Pironi (Direttrice del Dottorato di Ricerca)</w:t>
      </w:r>
    </w:p>
    <w:p w14:paraId="131C9F17" w14:textId="77777777" w:rsidR="004253B4" w:rsidRPr="00ED0C38" w:rsidRDefault="004253B4" w:rsidP="004253B4">
      <w:pPr>
        <w:pBdr>
          <w:top w:val="single" w:sz="4" w:space="1" w:color="auto"/>
          <w:left w:val="single" w:sz="4" w:space="4" w:color="auto"/>
          <w:bottom w:val="single" w:sz="4" w:space="1" w:color="auto"/>
          <w:right w:val="single" w:sz="4" w:space="4" w:color="auto"/>
        </w:pBdr>
        <w:ind w:firstLine="708"/>
        <w:rPr>
          <w:i/>
          <w:sz w:val="22"/>
          <w:szCs w:val="22"/>
        </w:rPr>
      </w:pPr>
      <w:r>
        <w:rPr>
          <w:i/>
          <w:sz w:val="22"/>
          <w:szCs w:val="22"/>
        </w:rPr>
        <w:t xml:space="preserve">                                                                                                         </w:t>
      </w:r>
      <w:r w:rsidRPr="00320B95">
        <w:rPr>
          <w:i/>
          <w:sz w:val="22"/>
          <w:szCs w:val="22"/>
        </w:rPr>
        <w:t xml:space="preserve"> </w:t>
      </w:r>
      <w:r>
        <w:rPr>
          <w:sz w:val="22"/>
          <w:szCs w:val="22"/>
        </w:rPr>
        <w:t>La riunione termina alle ore 19:00</w:t>
      </w:r>
    </w:p>
    <w:p w14:paraId="05A3A3DA" w14:textId="77777777" w:rsidR="00CA5794" w:rsidRDefault="00CA5794" w:rsidP="00BB3465">
      <w:pPr>
        <w:rPr>
          <w:rFonts w:ascii="Garamond" w:hAnsi="Garamond"/>
          <w:b/>
          <w:sz w:val="22"/>
          <w:szCs w:val="22"/>
        </w:rPr>
      </w:pPr>
    </w:p>
    <w:p w14:paraId="71D1A853" w14:textId="77777777" w:rsidR="00A93F03" w:rsidRDefault="000346CE" w:rsidP="006758EC">
      <w:pPr>
        <w:jc w:val="center"/>
        <w:rPr>
          <w:rFonts w:ascii="Garamond" w:hAnsi="Garamond"/>
          <w:b/>
          <w:smallCaps/>
          <w:sz w:val="32"/>
          <w:szCs w:val="22"/>
        </w:rPr>
      </w:pPr>
      <w:r w:rsidRPr="00DD5239">
        <w:rPr>
          <w:rFonts w:ascii="Garamond" w:hAnsi="Garamond"/>
          <w:b/>
          <w:smallCaps/>
          <w:sz w:val="32"/>
          <w:szCs w:val="22"/>
        </w:rPr>
        <w:t>Elementi in entrata</w:t>
      </w:r>
    </w:p>
    <w:p w14:paraId="133378F5" w14:textId="77777777" w:rsidR="00DA11D0" w:rsidRPr="00DD5239" w:rsidRDefault="00DA11D0" w:rsidP="006758EC">
      <w:pPr>
        <w:jc w:val="center"/>
        <w:rPr>
          <w:rFonts w:ascii="Garamond" w:hAnsi="Garamond"/>
          <w:b/>
          <w:smallCaps/>
          <w:sz w:val="32"/>
          <w:szCs w:val="22"/>
        </w:rPr>
      </w:pPr>
    </w:p>
    <w:p w14:paraId="38B40BC6" w14:textId="77777777" w:rsidR="000424A2" w:rsidRDefault="000424A2" w:rsidP="000424A2">
      <w:pPr>
        <w:rPr>
          <w:rFonts w:ascii="Garamond" w:hAnsi="Garamond"/>
          <w:sz w:val="22"/>
          <w:szCs w:val="22"/>
        </w:rPr>
      </w:pPr>
      <w:r w:rsidRPr="00DD5239">
        <w:rPr>
          <w:rFonts w:ascii="Garamond" w:hAnsi="Garamond"/>
          <w:sz w:val="22"/>
          <w:szCs w:val="22"/>
        </w:rPr>
        <w:t>Il riesame si svolge prendendo in considerazione le seguenti fonti</w:t>
      </w:r>
      <w:r w:rsidR="00B10BB0">
        <w:rPr>
          <w:rFonts w:ascii="Garamond" w:hAnsi="Garamond"/>
          <w:sz w:val="22"/>
          <w:szCs w:val="22"/>
        </w:rPr>
        <w:t xml:space="preserve"> disponibili negli </w:t>
      </w:r>
      <w:proofErr w:type="spellStart"/>
      <w:r w:rsidR="00B10BB0">
        <w:rPr>
          <w:rFonts w:ascii="Garamond" w:hAnsi="Garamond"/>
          <w:sz w:val="22"/>
          <w:szCs w:val="22"/>
        </w:rPr>
        <w:t>svc</w:t>
      </w:r>
      <w:proofErr w:type="spellEnd"/>
      <w:r w:rsidR="00B10BB0">
        <w:rPr>
          <w:rFonts w:ascii="Garamond" w:hAnsi="Garamond"/>
          <w:sz w:val="22"/>
          <w:szCs w:val="22"/>
        </w:rPr>
        <w:t xml:space="preserve"> del Presidio Qualità:</w:t>
      </w:r>
      <w:r w:rsidR="00DA11D0" w:rsidRPr="00DA11D0">
        <w:t xml:space="preserve"> </w:t>
      </w:r>
      <w:r w:rsidR="00DA11D0">
        <w:rPr>
          <w:rFonts w:ascii="Garamond" w:hAnsi="Garamond"/>
          <w:sz w:val="22"/>
          <w:szCs w:val="22"/>
        </w:rPr>
        <w:t>https://svc.unibo.it</w:t>
      </w:r>
      <w:r w:rsidR="00DA11D0" w:rsidRPr="00DA11D0">
        <w:rPr>
          <w:rFonts w:ascii="Garamond" w:hAnsi="Garamond"/>
          <w:sz w:val="22"/>
          <w:szCs w:val="22"/>
        </w:rPr>
        <w:t>/pqa</w:t>
      </w:r>
    </w:p>
    <w:p w14:paraId="6E346A51" w14:textId="77777777" w:rsidR="00B10BB0" w:rsidRPr="00DD5239" w:rsidRDefault="00B10BB0" w:rsidP="000424A2">
      <w:pPr>
        <w:rPr>
          <w:rFonts w:ascii="Garamond" w:hAnsi="Garamond"/>
          <w:sz w:val="22"/>
          <w:szCs w:val="22"/>
        </w:rPr>
      </w:pPr>
    </w:p>
    <w:p w14:paraId="6BDF98E3" w14:textId="77777777" w:rsidR="00A93F03" w:rsidRPr="00DA11D0" w:rsidRDefault="00906D70" w:rsidP="00196332">
      <w:pPr>
        <w:numPr>
          <w:ilvl w:val="0"/>
          <w:numId w:val="1"/>
        </w:numPr>
        <w:rPr>
          <w:rFonts w:ascii="Garamond" w:hAnsi="Garamond"/>
          <w:b/>
          <w:sz w:val="22"/>
          <w:szCs w:val="22"/>
        </w:rPr>
      </w:pPr>
      <w:proofErr w:type="spellStart"/>
      <w:r>
        <w:rPr>
          <w:rFonts w:ascii="Garamond" w:hAnsi="Garamond"/>
          <w:sz w:val="22"/>
          <w:szCs w:val="22"/>
        </w:rPr>
        <w:t>All</w:t>
      </w:r>
      <w:proofErr w:type="spellEnd"/>
      <w:r>
        <w:rPr>
          <w:rFonts w:ascii="Garamond" w:hAnsi="Garamond"/>
          <w:sz w:val="22"/>
          <w:szCs w:val="22"/>
        </w:rPr>
        <w:t>. 01 Verifica obbiettivi 2019-2021</w:t>
      </w:r>
    </w:p>
    <w:p w14:paraId="7BF93938" w14:textId="77777777" w:rsidR="00DA11D0" w:rsidRPr="00DA11D0" w:rsidRDefault="00DA11D0" w:rsidP="00DA11D0">
      <w:pPr>
        <w:numPr>
          <w:ilvl w:val="0"/>
          <w:numId w:val="1"/>
        </w:numPr>
        <w:rPr>
          <w:rFonts w:ascii="Garamond" w:hAnsi="Garamond"/>
          <w:sz w:val="22"/>
          <w:szCs w:val="22"/>
        </w:rPr>
      </w:pPr>
      <w:proofErr w:type="spellStart"/>
      <w:r w:rsidRPr="00DA11D0">
        <w:rPr>
          <w:rFonts w:ascii="Garamond" w:hAnsi="Garamond"/>
          <w:sz w:val="22"/>
          <w:szCs w:val="22"/>
        </w:rPr>
        <w:t>All</w:t>
      </w:r>
      <w:proofErr w:type="spellEnd"/>
      <w:r w:rsidRPr="00DA11D0">
        <w:rPr>
          <w:rFonts w:ascii="Garamond" w:hAnsi="Garamond"/>
          <w:sz w:val="22"/>
          <w:szCs w:val="22"/>
        </w:rPr>
        <w:t>. 02 Risultati VQR 2015-2019</w:t>
      </w:r>
    </w:p>
    <w:p w14:paraId="231503D2" w14:textId="3E937D6E" w:rsidR="00A51373" w:rsidRPr="008A7D37" w:rsidRDefault="00A51373" w:rsidP="00196332">
      <w:pPr>
        <w:numPr>
          <w:ilvl w:val="0"/>
          <w:numId w:val="1"/>
        </w:numPr>
        <w:rPr>
          <w:rFonts w:ascii="Garamond" w:hAnsi="Garamond"/>
          <w:b/>
          <w:sz w:val="22"/>
          <w:szCs w:val="22"/>
        </w:rPr>
      </w:pPr>
      <w:r w:rsidRPr="00CA08D3">
        <w:rPr>
          <w:rFonts w:ascii="Garamond" w:hAnsi="Garamond"/>
          <w:sz w:val="22"/>
          <w:szCs w:val="22"/>
        </w:rPr>
        <w:t xml:space="preserve">Schede IRIS RM per </w:t>
      </w:r>
      <w:r w:rsidR="00DA11D0">
        <w:rPr>
          <w:rFonts w:ascii="Garamond" w:hAnsi="Garamond"/>
          <w:sz w:val="22"/>
          <w:szCs w:val="22"/>
        </w:rPr>
        <w:t>iniziative di public Engagement</w:t>
      </w:r>
      <w:r w:rsidR="008B4537">
        <w:rPr>
          <w:rFonts w:ascii="Garamond" w:hAnsi="Garamond"/>
          <w:sz w:val="22"/>
          <w:szCs w:val="22"/>
        </w:rPr>
        <w:t xml:space="preserve"> 2021</w:t>
      </w:r>
    </w:p>
    <w:p w14:paraId="7840471C" w14:textId="77777777" w:rsidR="008A7D37" w:rsidRPr="008A7D37" w:rsidRDefault="00DA11D0" w:rsidP="00196332">
      <w:pPr>
        <w:numPr>
          <w:ilvl w:val="0"/>
          <w:numId w:val="1"/>
        </w:numPr>
        <w:rPr>
          <w:rFonts w:ascii="Garamond" w:hAnsi="Garamond"/>
          <w:b/>
          <w:sz w:val="22"/>
          <w:szCs w:val="22"/>
        </w:rPr>
      </w:pPr>
      <w:r>
        <w:rPr>
          <w:rFonts w:ascii="Garamond" w:hAnsi="Garamond"/>
          <w:sz w:val="22"/>
          <w:szCs w:val="22"/>
        </w:rPr>
        <w:t>Riesame SUA-RD C</w:t>
      </w:r>
      <w:r w:rsidR="008A7D37">
        <w:rPr>
          <w:rFonts w:ascii="Garamond" w:hAnsi="Garamond"/>
          <w:sz w:val="22"/>
          <w:szCs w:val="22"/>
        </w:rPr>
        <w:t>ampagna 20</w:t>
      </w:r>
      <w:r w:rsidR="00F2699A">
        <w:rPr>
          <w:rFonts w:ascii="Garamond" w:hAnsi="Garamond"/>
          <w:sz w:val="22"/>
          <w:szCs w:val="22"/>
        </w:rPr>
        <w:t>2</w:t>
      </w:r>
      <w:r w:rsidR="00CA5794">
        <w:rPr>
          <w:rFonts w:ascii="Garamond" w:hAnsi="Garamond"/>
          <w:sz w:val="22"/>
          <w:szCs w:val="22"/>
        </w:rPr>
        <w:t>1</w:t>
      </w:r>
    </w:p>
    <w:p w14:paraId="54F4E360" w14:textId="77777777" w:rsidR="008A7D37" w:rsidRDefault="008A7D37" w:rsidP="008A7D37">
      <w:pPr>
        <w:rPr>
          <w:rFonts w:ascii="Garamond" w:hAnsi="Garamond"/>
          <w:sz w:val="22"/>
          <w:szCs w:val="22"/>
        </w:rPr>
      </w:pPr>
    </w:p>
    <w:p w14:paraId="51C3AA6C" w14:textId="77777777" w:rsidR="008A7D37" w:rsidRPr="00DD5239" w:rsidRDefault="008A7D37" w:rsidP="008A7D37">
      <w:pPr>
        <w:rPr>
          <w:rFonts w:ascii="Garamond" w:hAnsi="Garamond"/>
          <w:b/>
          <w:sz w:val="22"/>
          <w:szCs w:val="22"/>
        </w:rPr>
      </w:pPr>
      <w:r>
        <w:rPr>
          <w:rFonts w:ascii="Garamond" w:hAnsi="Garamond"/>
          <w:sz w:val="22"/>
          <w:szCs w:val="22"/>
        </w:rPr>
        <w:t>Altri dati:</w:t>
      </w:r>
    </w:p>
    <w:p w14:paraId="5A6DD530" w14:textId="77777777" w:rsidR="00A93F03" w:rsidRPr="00906D70" w:rsidRDefault="00F2699A" w:rsidP="00196332">
      <w:pPr>
        <w:numPr>
          <w:ilvl w:val="0"/>
          <w:numId w:val="1"/>
        </w:numPr>
        <w:jc w:val="both"/>
        <w:rPr>
          <w:rFonts w:ascii="Garamond" w:hAnsi="Garamond"/>
          <w:b/>
          <w:sz w:val="22"/>
          <w:szCs w:val="22"/>
        </w:rPr>
      </w:pPr>
      <w:r>
        <w:rPr>
          <w:rFonts w:ascii="Garamond" w:hAnsi="Garamond"/>
          <w:sz w:val="22"/>
          <w:szCs w:val="22"/>
        </w:rPr>
        <w:t xml:space="preserve">Rapporto Annuale di Dipartimento </w:t>
      </w:r>
      <w:r w:rsidR="00B9462E">
        <w:rPr>
          <w:rFonts w:ascii="Garamond" w:hAnsi="Garamond"/>
          <w:sz w:val="22"/>
          <w:szCs w:val="22"/>
        </w:rPr>
        <w:t xml:space="preserve">(RAD) </w:t>
      </w:r>
      <w:r>
        <w:rPr>
          <w:rFonts w:ascii="Garamond" w:hAnsi="Garamond"/>
          <w:sz w:val="22"/>
          <w:szCs w:val="22"/>
        </w:rPr>
        <w:t>202</w:t>
      </w:r>
      <w:r w:rsidR="00CA5794">
        <w:rPr>
          <w:rFonts w:ascii="Garamond" w:hAnsi="Garamond"/>
          <w:sz w:val="22"/>
          <w:szCs w:val="22"/>
        </w:rPr>
        <w:t>1</w:t>
      </w:r>
    </w:p>
    <w:p w14:paraId="4298781E" w14:textId="571299DA" w:rsidR="000424A2" w:rsidRDefault="00DB17B4" w:rsidP="00196332">
      <w:pPr>
        <w:numPr>
          <w:ilvl w:val="0"/>
          <w:numId w:val="1"/>
        </w:numPr>
        <w:jc w:val="both"/>
        <w:rPr>
          <w:rFonts w:ascii="Garamond" w:hAnsi="Garamond"/>
          <w:sz w:val="22"/>
          <w:szCs w:val="22"/>
        </w:rPr>
      </w:pPr>
      <w:r w:rsidRPr="00DB17B4">
        <w:rPr>
          <w:rFonts w:ascii="Garamond" w:hAnsi="Garamond"/>
          <w:sz w:val="22"/>
          <w:szCs w:val="22"/>
        </w:rPr>
        <w:t xml:space="preserve">Presentazione </w:t>
      </w:r>
      <w:r w:rsidR="00EC7CF0">
        <w:rPr>
          <w:rFonts w:ascii="Garamond" w:hAnsi="Garamond"/>
          <w:sz w:val="22"/>
          <w:szCs w:val="22"/>
        </w:rPr>
        <w:t>del Dipartimento</w:t>
      </w:r>
      <w:r w:rsidRPr="00DB17B4">
        <w:rPr>
          <w:rFonts w:ascii="Garamond" w:hAnsi="Garamond"/>
          <w:sz w:val="22"/>
          <w:szCs w:val="22"/>
        </w:rPr>
        <w:t xml:space="preserve"> audizione </w:t>
      </w:r>
      <w:proofErr w:type="spellStart"/>
      <w:r w:rsidRPr="00DB17B4">
        <w:rPr>
          <w:rFonts w:ascii="Garamond" w:hAnsi="Garamond"/>
          <w:sz w:val="22"/>
          <w:szCs w:val="22"/>
        </w:rPr>
        <w:t>CdA</w:t>
      </w:r>
      <w:proofErr w:type="spellEnd"/>
      <w:r w:rsidRPr="00DB17B4">
        <w:rPr>
          <w:rFonts w:ascii="Garamond" w:hAnsi="Garamond"/>
          <w:sz w:val="22"/>
          <w:szCs w:val="22"/>
        </w:rPr>
        <w:t xml:space="preserve"> </w:t>
      </w:r>
      <w:r w:rsidR="00F2699A">
        <w:rPr>
          <w:rFonts w:ascii="Garamond" w:hAnsi="Garamond"/>
          <w:sz w:val="22"/>
          <w:szCs w:val="22"/>
        </w:rPr>
        <w:t>2</w:t>
      </w:r>
      <w:r w:rsidRPr="00DB17B4">
        <w:rPr>
          <w:rFonts w:ascii="Garamond" w:hAnsi="Garamond"/>
          <w:sz w:val="22"/>
          <w:szCs w:val="22"/>
        </w:rPr>
        <w:t>0</w:t>
      </w:r>
      <w:r w:rsidR="00906D70">
        <w:rPr>
          <w:rFonts w:ascii="Garamond" w:hAnsi="Garamond"/>
          <w:sz w:val="22"/>
          <w:szCs w:val="22"/>
        </w:rPr>
        <w:t>2</w:t>
      </w:r>
      <w:r w:rsidR="008B4537">
        <w:rPr>
          <w:rFonts w:ascii="Garamond" w:hAnsi="Garamond"/>
          <w:sz w:val="22"/>
          <w:szCs w:val="22"/>
        </w:rPr>
        <w:t>2</w:t>
      </w:r>
    </w:p>
    <w:p w14:paraId="62E05658" w14:textId="77777777" w:rsidR="00AC3147" w:rsidRPr="00DD5239" w:rsidRDefault="00AC3147" w:rsidP="00AC3147">
      <w:pPr>
        <w:ind w:left="360"/>
        <w:jc w:val="both"/>
        <w:rPr>
          <w:rFonts w:ascii="Garamond" w:hAnsi="Garamond"/>
          <w:sz w:val="22"/>
          <w:szCs w:val="22"/>
        </w:rPr>
      </w:pPr>
    </w:p>
    <w:p w14:paraId="30A20BD8" w14:textId="77777777" w:rsidR="002F6667" w:rsidRPr="00DD5239" w:rsidRDefault="008A7D37" w:rsidP="00DA11D0">
      <w:pPr>
        <w:numPr>
          <w:ilvl w:val="0"/>
          <w:numId w:val="7"/>
        </w:numPr>
        <w:rPr>
          <w:rFonts w:ascii="Garamond" w:hAnsi="Garamond"/>
          <w:b/>
          <w:sz w:val="28"/>
          <w:szCs w:val="22"/>
        </w:rPr>
      </w:pPr>
      <w:r>
        <w:rPr>
          <w:rStyle w:val="Titolo1Carattere"/>
          <w:rFonts w:ascii="Garamond" w:hAnsi="Garamond"/>
          <w:sz w:val="28"/>
          <w:szCs w:val="28"/>
        </w:rPr>
        <w:lastRenderedPageBreak/>
        <w:t>Verifica</w:t>
      </w:r>
      <w:r w:rsidR="002F6667" w:rsidRPr="00DB17B4">
        <w:rPr>
          <w:rStyle w:val="Titolo1Carattere"/>
          <w:rFonts w:ascii="Garamond" w:hAnsi="Garamond"/>
          <w:sz w:val="28"/>
          <w:szCs w:val="28"/>
        </w:rPr>
        <w:t xml:space="preserve"> deg</w:t>
      </w:r>
      <w:r>
        <w:rPr>
          <w:rStyle w:val="Titolo1Carattere"/>
          <w:rFonts w:ascii="Garamond" w:hAnsi="Garamond"/>
          <w:sz w:val="28"/>
          <w:szCs w:val="28"/>
        </w:rPr>
        <w:t>li obiettivi</w:t>
      </w:r>
      <w:r w:rsidR="00B10BB0">
        <w:rPr>
          <w:rStyle w:val="Titolo1Carattere"/>
          <w:rFonts w:ascii="Garamond" w:hAnsi="Garamond"/>
          <w:sz w:val="28"/>
          <w:szCs w:val="28"/>
        </w:rPr>
        <w:t xml:space="preserve"> 2019-2021</w:t>
      </w:r>
    </w:p>
    <w:p w14:paraId="53AD33C9" w14:textId="77777777" w:rsidR="00162650" w:rsidRPr="00DD5239" w:rsidRDefault="00906D70" w:rsidP="008A2F37">
      <w:pPr>
        <w:jc w:val="both"/>
        <w:rPr>
          <w:rFonts w:ascii="Garamond" w:hAnsi="Garamond"/>
          <w:color w:val="000000"/>
          <w:sz w:val="22"/>
          <w:szCs w:val="22"/>
        </w:rPr>
      </w:pPr>
      <w:r>
        <w:rPr>
          <w:rFonts w:ascii="Garamond" w:hAnsi="Garamond"/>
          <w:color w:val="000000"/>
          <w:sz w:val="22"/>
          <w:szCs w:val="22"/>
        </w:rPr>
        <w:t xml:space="preserve">L’allegato 01 riporta </w:t>
      </w:r>
      <w:r w:rsidR="00DA11D0">
        <w:rPr>
          <w:rFonts w:ascii="Garamond" w:hAnsi="Garamond"/>
          <w:color w:val="000000"/>
          <w:sz w:val="22"/>
          <w:szCs w:val="22"/>
        </w:rPr>
        <w:t>il livello di raggiungimento</w:t>
      </w:r>
      <w:r w:rsidR="00B10BB0">
        <w:rPr>
          <w:rFonts w:ascii="Garamond" w:hAnsi="Garamond"/>
          <w:color w:val="000000"/>
          <w:sz w:val="22"/>
          <w:szCs w:val="22"/>
        </w:rPr>
        <w:t xml:space="preserve"> </w:t>
      </w:r>
      <w:r>
        <w:rPr>
          <w:rFonts w:ascii="Garamond" w:hAnsi="Garamond"/>
          <w:color w:val="000000"/>
          <w:sz w:val="22"/>
          <w:szCs w:val="22"/>
        </w:rPr>
        <w:t>degli obiettivi</w:t>
      </w:r>
      <w:r w:rsidR="008A7D37">
        <w:rPr>
          <w:rFonts w:ascii="Garamond" w:hAnsi="Garamond"/>
          <w:color w:val="000000"/>
          <w:sz w:val="22"/>
          <w:szCs w:val="22"/>
        </w:rPr>
        <w:t xml:space="preserve"> SUA-RD</w:t>
      </w:r>
      <w:r>
        <w:rPr>
          <w:rFonts w:ascii="Garamond" w:hAnsi="Garamond"/>
          <w:color w:val="000000"/>
          <w:sz w:val="22"/>
          <w:szCs w:val="22"/>
        </w:rPr>
        <w:t xml:space="preserve"> </w:t>
      </w:r>
      <w:r w:rsidR="008A7D37">
        <w:rPr>
          <w:rFonts w:ascii="Garamond" w:hAnsi="Garamond"/>
          <w:color w:val="000000"/>
          <w:sz w:val="22"/>
          <w:szCs w:val="22"/>
        </w:rPr>
        <w:t>programmati</w:t>
      </w:r>
      <w:r>
        <w:rPr>
          <w:rFonts w:ascii="Garamond" w:hAnsi="Garamond"/>
          <w:color w:val="000000"/>
          <w:sz w:val="22"/>
          <w:szCs w:val="22"/>
        </w:rPr>
        <w:t xml:space="preserve"> a dicembre 2019/gennaio 2020</w:t>
      </w:r>
      <w:r w:rsidR="00DC305F">
        <w:rPr>
          <w:rFonts w:ascii="Garamond" w:hAnsi="Garamond"/>
          <w:color w:val="000000"/>
          <w:sz w:val="22"/>
          <w:szCs w:val="22"/>
        </w:rPr>
        <w:t>:</w:t>
      </w:r>
    </w:p>
    <w:p w14:paraId="36A88973" w14:textId="77777777" w:rsidR="00E44796" w:rsidRPr="00DD5239" w:rsidRDefault="00E44796" w:rsidP="008A2F37">
      <w:pPr>
        <w:jc w:val="both"/>
        <w:rPr>
          <w:rFonts w:ascii="Garamond" w:hAnsi="Garamond"/>
          <w:color w:val="000000"/>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443"/>
        <w:gridCol w:w="2276"/>
        <w:gridCol w:w="1463"/>
        <w:gridCol w:w="1759"/>
        <w:gridCol w:w="1860"/>
      </w:tblGrid>
      <w:tr w:rsidR="00C80B58" w:rsidRPr="00624425" w14:paraId="40821D8E" w14:textId="77777777" w:rsidTr="00C80B58">
        <w:trPr>
          <w:trHeight w:val="468"/>
        </w:trPr>
        <w:tc>
          <w:tcPr>
            <w:tcW w:w="1295" w:type="dxa"/>
            <w:shd w:val="clear" w:color="auto" w:fill="DEEAF6"/>
          </w:tcPr>
          <w:p w14:paraId="7AADDC09" w14:textId="77777777" w:rsidR="00C80B58" w:rsidRDefault="00C80B58" w:rsidP="00624425">
            <w:pPr>
              <w:jc w:val="both"/>
              <w:rPr>
                <w:rFonts w:ascii="Garamond" w:hAnsi="Garamond"/>
                <w:b/>
                <w:smallCaps/>
                <w:color w:val="000000"/>
                <w:sz w:val="20"/>
                <w:szCs w:val="22"/>
              </w:rPr>
            </w:pPr>
            <w:r>
              <w:rPr>
                <w:rFonts w:ascii="Garamond" w:hAnsi="Garamond"/>
                <w:b/>
                <w:smallCaps/>
                <w:color w:val="000000"/>
                <w:sz w:val="20"/>
                <w:szCs w:val="22"/>
              </w:rPr>
              <w:t>Obiettivi</w:t>
            </w:r>
          </w:p>
        </w:tc>
        <w:tc>
          <w:tcPr>
            <w:tcW w:w="1443" w:type="dxa"/>
            <w:shd w:val="clear" w:color="auto" w:fill="DEEAF6"/>
          </w:tcPr>
          <w:p w14:paraId="7ADF4E9C" w14:textId="77777777" w:rsidR="00C80B58" w:rsidRPr="00624425" w:rsidRDefault="0040048E" w:rsidP="00624425">
            <w:pPr>
              <w:jc w:val="both"/>
              <w:rPr>
                <w:rFonts w:ascii="Garamond" w:hAnsi="Garamond"/>
                <w:b/>
                <w:smallCaps/>
                <w:color w:val="000000"/>
                <w:sz w:val="20"/>
                <w:szCs w:val="22"/>
              </w:rPr>
            </w:pPr>
            <w:r>
              <w:rPr>
                <w:rFonts w:ascii="Garamond" w:hAnsi="Garamond"/>
                <w:b/>
                <w:smallCaps/>
                <w:color w:val="000000"/>
                <w:sz w:val="20"/>
                <w:szCs w:val="22"/>
              </w:rPr>
              <w:t>Raggiunti</w:t>
            </w:r>
          </w:p>
        </w:tc>
        <w:tc>
          <w:tcPr>
            <w:tcW w:w="2276" w:type="dxa"/>
            <w:shd w:val="clear" w:color="auto" w:fill="DEEAF6"/>
          </w:tcPr>
          <w:p w14:paraId="63D7B4ED" w14:textId="77777777" w:rsidR="00C80B58" w:rsidRDefault="00C80B58" w:rsidP="00624425">
            <w:pPr>
              <w:jc w:val="both"/>
              <w:rPr>
                <w:rFonts w:ascii="Garamond" w:hAnsi="Garamond"/>
                <w:b/>
                <w:smallCaps/>
                <w:color w:val="000000"/>
                <w:sz w:val="20"/>
                <w:szCs w:val="22"/>
              </w:rPr>
            </w:pPr>
            <w:bookmarkStart w:id="1" w:name="_Hlk82160092"/>
            <w:r w:rsidRPr="00624425">
              <w:rPr>
                <w:rFonts w:ascii="Garamond" w:hAnsi="Garamond"/>
                <w:b/>
                <w:smallCaps/>
                <w:color w:val="000000"/>
                <w:sz w:val="20"/>
                <w:szCs w:val="22"/>
              </w:rPr>
              <w:t>Parzialmente</w:t>
            </w:r>
          </w:p>
          <w:p w14:paraId="6544C47B" w14:textId="77777777" w:rsidR="00C80B58" w:rsidRPr="00624425" w:rsidRDefault="00C80B58" w:rsidP="00624425">
            <w:pPr>
              <w:jc w:val="both"/>
              <w:rPr>
                <w:rFonts w:ascii="Garamond" w:hAnsi="Garamond"/>
                <w:b/>
                <w:smallCaps/>
                <w:color w:val="000000"/>
                <w:sz w:val="20"/>
                <w:szCs w:val="22"/>
              </w:rPr>
            </w:pPr>
            <w:r w:rsidRPr="00624425">
              <w:rPr>
                <w:rFonts w:ascii="Garamond" w:hAnsi="Garamond"/>
                <w:b/>
                <w:smallCaps/>
                <w:color w:val="000000"/>
                <w:sz w:val="20"/>
                <w:szCs w:val="22"/>
              </w:rPr>
              <w:t xml:space="preserve"> </w:t>
            </w:r>
            <w:bookmarkEnd w:id="1"/>
            <w:r w:rsidR="0040048E">
              <w:rPr>
                <w:rFonts w:ascii="Garamond" w:hAnsi="Garamond"/>
                <w:b/>
                <w:smallCaps/>
                <w:color w:val="000000"/>
                <w:sz w:val="20"/>
                <w:szCs w:val="22"/>
              </w:rPr>
              <w:t>Raggiunti</w:t>
            </w:r>
          </w:p>
        </w:tc>
        <w:tc>
          <w:tcPr>
            <w:tcW w:w="1463" w:type="dxa"/>
            <w:shd w:val="clear" w:color="auto" w:fill="DEEAF6"/>
          </w:tcPr>
          <w:p w14:paraId="1A32A177" w14:textId="77777777" w:rsidR="00C80B58" w:rsidRDefault="00C80B58" w:rsidP="00624425">
            <w:pPr>
              <w:jc w:val="both"/>
              <w:rPr>
                <w:rFonts w:ascii="Garamond" w:hAnsi="Garamond"/>
                <w:b/>
                <w:smallCaps/>
                <w:color w:val="000000"/>
                <w:sz w:val="20"/>
                <w:szCs w:val="22"/>
              </w:rPr>
            </w:pPr>
            <w:bookmarkStart w:id="2" w:name="_Hlk82160134"/>
            <w:r w:rsidRPr="00624425">
              <w:rPr>
                <w:rFonts w:ascii="Garamond" w:hAnsi="Garamond"/>
                <w:b/>
                <w:smallCaps/>
                <w:color w:val="000000"/>
                <w:sz w:val="20"/>
                <w:szCs w:val="22"/>
              </w:rPr>
              <w:t>Non</w:t>
            </w:r>
          </w:p>
          <w:bookmarkEnd w:id="2"/>
          <w:p w14:paraId="23691299" w14:textId="77777777" w:rsidR="00C80B58" w:rsidRPr="00624425" w:rsidRDefault="0040048E" w:rsidP="00624425">
            <w:pPr>
              <w:jc w:val="both"/>
              <w:rPr>
                <w:rFonts w:ascii="Garamond" w:hAnsi="Garamond"/>
                <w:b/>
                <w:smallCaps/>
                <w:color w:val="000000"/>
                <w:sz w:val="20"/>
                <w:szCs w:val="22"/>
              </w:rPr>
            </w:pPr>
            <w:r>
              <w:rPr>
                <w:rFonts w:ascii="Garamond" w:hAnsi="Garamond"/>
                <w:b/>
                <w:smallCaps/>
                <w:color w:val="000000"/>
                <w:sz w:val="20"/>
                <w:szCs w:val="22"/>
              </w:rPr>
              <w:t>Raggiunti</w:t>
            </w:r>
          </w:p>
        </w:tc>
        <w:tc>
          <w:tcPr>
            <w:tcW w:w="1759" w:type="dxa"/>
            <w:shd w:val="clear" w:color="auto" w:fill="DEEAF6"/>
          </w:tcPr>
          <w:p w14:paraId="10FB2C2F" w14:textId="77777777" w:rsidR="00C80B58" w:rsidRDefault="00C80B58" w:rsidP="00624425">
            <w:pPr>
              <w:jc w:val="both"/>
              <w:rPr>
                <w:rFonts w:ascii="Garamond" w:hAnsi="Garamond"/>
                <w:b/>
                <w:smallCaps/>
                <w:color w:val="000000"/>
                <w:sz w:val="20"/>
                <w:szCs w:val="22"/>
              </w:rPr>
            </w:pPr>
            <w:r w:rsidRPr="00624425">
              <w:rPr>
                <w:rFonts w:ascii="Garamond" w:hAnsi="Garamond"/>
                <w:b/>
                <w:smallCaps/>
                <w:color w:val="000000"/>
                <w:sz w:val="20"/>
                <w:szCs w:val="22"/>
              </w:rPr>
              <w:t xml:space="preserve">Non </w:t>
            </w:r>
          </w:p>
          <w:p w14:paraId="0EDACE2F" w14:textId="77777777" w:rsidR="00C80B58" w:rsidRPr="00624425" w:rsidRDefault="00C80B58" w:rsidP="00624425">
            <w:pPr>
              <w:jc w:val="both"/>
              <w:rPr>
                <w:rFonts w:ascii="Garamond" w:hAnsi="Garamond"/>
                <w:b/>
                <w:smallCaps/>
                <w:color w:val="000000"/>
                <w:sz w:val="20"/>
                <w:szCs w:val="22"/>
              </w:rPr>
            </w:pPr>
            <w:r w:rsidRPr="00624425">
              <w:rPr>
                <w:rFonts w:ascii="Garamond" w:hAnsi="Garamond"/>
                <w:b/>
                <w:smallCaps/>
                <w:color w:val="000000"/>
                <w:sz w:val="20"/>
                <w:szCs w:val="22"/>
              </w:rPr>
              <w:t>valutabili</w:t>
            </w:r>
          </w:p>
        </w:tc>
        <w:tc>
          <w:tcPr>
            <w:tcW w:w="1860" w:type="dxa"/>
            <w:shd w:val="clear" w:color="auto" w:fill="DEEAF6"/>
          </w:tcPr>
          <w:p w14:paraId="7B24A302" w14:textId="77777777" w:rsidR="00C80B58" w:rsidRDefault="00C80B58" w:rsidP="00624425">
            <w:pPr>
              <w:jc w:val="both"/>
              <w:rPr>
                <w:rFonts w:ascii="Garamond" w:hAnsi="Garamond"/>
                <w:b/>
                <w:smallCaps/>
                <w:color w:val="000000"/>
                <w:sz w:val="20"/>
                <w:szCs w:val="22"/>
              </w:rPr>
            </w:pPr>
            <w:r w:rsidRPr="00624425">
              <w:rPr>
                <w:rFonts w:ascii="Garamond" w:hAnsi="Garamond"/>
                <w:b/>
                <w:smallCaps/>
                <w:color w:val="000000"/>
                <w:sz w:val="20"/>
                <w:szCs w:val="22"/>
              </w:rPr>
              <w:t xml:space="preserve">Non </w:t>
            </w:r>
          </w:p>
          <w:p w14:paraId="478E7DEF" w14:textId="77777777" w:rsidR="00C80B58" w:rsidRPr="00624425" w:rsidRDefault="00C80B58" w:rsidP="00624425">
            <w:pPr>
              <w:jc w:val="both"/>
              <w:rPr>
                <w:rFonts w:ascii="Garamond" w:hAnsi="Garamond"/>
                <w:b/>
                <w:smallCaps/>
                <w:color w:val="000000"/>
                <w:sz w:val="20"/>
                <w:szCs w:val="22"/>
              </w:rPr>
            </w:pPr>
            <w:r w:rsidRPr="00624425">
              <w:rPr>
                <w:rFonts w:ascii="Garamond" w:hAnsi="Garamond"/>
                <w:b/>
                <w:smallCaps/>
                <w:color w:val="000000"/>
                <w:sz w:val="20"/>
                <w:szCs w:val="22"/>
              </w:rPr>
              <w:t>perseguibili</w:t>
            </w:r>
          </w:p>
        </w:tc>
      </w:tr>
      <w:tr w:rsidR="00C80B58" w:rsidRPr="00624425" w14:paraId="0BC26A47" w14:textId="77777777" w:rsidTr="00C80B58">
        <w:trPr>
          <w:trHeight w:val="1475"/>
        </w:trPr>
        <w:tc>
          <w:tcPr>
            <w:tcW w:w="1295" w:type="dxa"/>
          </w:tcPr>
          <w:p w14:paraId="5AB4A15B" w14:textId="77777777" w:rsidR="00C80B58" w:rsidRDefault="00C80B58" w:rsidP="00624425">
            <w:pPr>
              <w:jc w:val="both"/>
              <w:rPr>
                <w:rFonts w:ascii="Garamond" w:hAnsi="Garamond"/>
                <w:sz w:val="16"/>
                <w:szCs w:val="18"/>
              </w:rPr>
            </w:pPr>
          </w:p>
        </w:tc>
        <w:tc>
          <w:tcPr>
            <w:tcW w:w="1443" w:type="dxa"/>
            <w:shd w:val="clear" w:color="auto" w:fill="auto"/>
          </w:tcPr>
          <w:p w14:paraId="5E9F18EB" w14:textId="77777777" w:rsidR="00C80B58" w:rsidRPr="003067BE" w:rsidRDefault="00C80B58" w:rsidP="00624425">
            <w:pPr>
              <w:jc w:val="both"/>
              <w:rPr>
                <w:rFonts w:ascii="Garamond" w:hAnsi="Garamond"/>
                <w:color w:val="000000"/>
                <w:sz w:val="16"/>
                <w:szCs w:val="22"/>
              </w:rPr>
            </w:pPr>
            <w:r>
              <w:rPr>
                <w:rFonts w:ascii="Garamond" w:hAnsi="Garamond"/>
                <w:sz w:val="16"/>
                <w:szCs w:val="18"/>
              </w:rPr>
              <w:t xml:space="preserve">Tutti gli indicatori previsti dall’’obiettivo sono in linea con il </w:t>
            </w:r>
            <w:r w:rsidRPr="003067BE">
              <w:rPr>
                <w:rFonts w:ascii="Garamond" w:hAnsi="Garamond"/>
                <w:sz w:val="16"/>
                <w:szCs w:val="18"/>
              </w:rPr>
              <w:t>valore obiettivo</w:t>
            </w:r>
            <w:r>
              <w:rPr>
                <w:rFonts w:ascii="Garamond" w:hAnsi="Garamond"/>
                <w:sz w:val="16"/>
                <w:szCs w:val="18"/>
              </w:rPr>
              <w:t xml:space="preserve"> (target)</w:t>
            </w:r>
          </w:p>
        </w:tc>
        <w:tc>
          <w:tcPr>
            <w:tcW w:w="2276" w:type="dxa"/>
            <w:shd w:val="clear" w:color="auto" w:fill="auto"/>
          </w:tcPr>
          <w:p w14:paraId="188BC8B0" w14:textId="77777777" w:rsidR="00C80B58" w:rsidRPr="00DD2144" w:rsidRDefault="00C80B58" w:rsidP="00732350">
            <w:pPr>
              <w:jc w:val="both"/>
              <w:rPr>
                <w:rFonts w:ascii="Garamond" w:hAnsi="Garamond"/>
                <w:strike/>
                <w:color w:val="000000"/>
                <w:sz w:val="16"/>
                <w:szCs w:val="22"/>
              </w:rPr>
            </w:pPr>
            <w:r w:rsidRPr="00DD2144">
              <w:rPr>
                <w:rFonts w:ascii="Garamond" w:hAnsi="Garamond"/>
                <w:sz w:val="16"/>
                <w:szCs w:val="18"/>
              </w:rPr>
              <w:t>Non tutti gli indicatori</w:t>
            </w:r>
            <w:r>
              <w:rPr>
                <w:rFonts w:ascii="Garamond" w:hAnsi="Garamond"/>
                <w:sz w:val="16"/>
                <w:szCs w:val="18"/>
              </w:rPr>
              <w:t xml:space="preserve"> </w:t>
            </w:r>
            <w:r w:rsidRPr="00DD2144">
              <w:rPr>
                <w:rFonts w:ascii="Garamond" w:hAnsi="Garamond"/>
                <w:sz w:val="16"/>
                <w:szCs w:val="18"/>
              </w:rPr>
              <w:t xml:space="preserve">previsti per l’obiettivo </w:t>
            </w:r>
            <w:r>
              <w:rPr>
                <w:rFonts w:ascii="Garamond" w:hAnsi="Garamond"/>
                <w:sz w:val="16"/>
                <w:szCs w:val="18"/>
              </w:rPr>
              <w:t xml:space="preserve">sono in linea con </w:t>
            </w:r>
            <w:r w:rsidRPr="00DD2144">
              <w:rPr>
                <w:rFonts w:ascii="Garamond" w:hAnsi="Garamond"/>
                <w:sz w:val="16"/>
                <w:szCs w:val="18"/>
              </w:rPr>
              <w:t>il target</w:t>
            </w:r>
            <w:r>
              <w:rPr>
                <w:rFonts w:ascii="Garamond" w:hAnsi="Garamond"/>
                <w:sz w:val="16"/>
                <w:szCs w:val="18"/>
              </w:rPr>
              <w:t xml:space="preserve"> </w:t>
            </w:r>
            <w:r w:rsidRPr="00DD2144">
              <w:rPr>
                <w:rFonts w:ascii="Garamond" w:hAnsi="Garamond"/>
                <w:sz w:val="16"/>
                <w:szCs w:val="18"/>
              </w:rPr>
              <w:t xml:space="preserve"> </w:t>
            </w:r>
          </w:p>
        </w:tc>
        <w:tc>
          <w:tcPr>
            <w:tcW w:w="1463" w:type="dxa"/>
            <w:shd w:val="clear" w:color="auto" w:fill="auto"/>
          </w:tcPr>
          <w:p w14:paraId="459ECF32" w14:textId="77777777" w:rsidR="00C80B58" w:rsidRPr="00DD2144" w:rsidRDefault="00C80B58" w:rsidP="003067BE">
            <w:pPr>
              <w:jc w:val="both"/>
              <w:rPr>
                <w:rFonts w:ascii="Garamond" w:hAnsi="Garamond"/>
                <w:color w:val="000000"/>
                <w:sz w:val="16"/>
                <w:szCs w:val="22"/>
              </w:rPr>
            </w:pPr>
            <w:r>
              <w:rPr>
                <w:rFonts w:ascii="Garamond" w:hAnsi="Garamond"/>
                <w:sz w:val="16"/>
                <w:szCs w:val="18"/>
              </w:rPr>
              <w:t>Nessun indicatore è in linea con il target</w:t>
            </w:r>
          </w:p>
        </w:tc>
        <w:tc>
          <w:tcPr>
            <w:tcW w:w="1759" w:type="dxa"/>
            <w:shd w:val="clear" w:color="auto" w:fill="auto"/>
          </w:tcPr>
          <w:p w14:paraId="787F8109" w14:textId="77777777" w:rsidR="00C80B58" w:rsidRPr="00DD2144" w:rsidRDefault="00C80B58" w:rsidP="008A7D37">
            <w:pPr>
              <w:jc w:val="both"/>
              <w:rPr>
                <w:rFonts w:ascii="Garamond" w:hAnsi="Garamond"/>
                <w:color w:val="000000"/>
                <w:sz w:val="16"/>
                <w:szCs w:val="22"/>
              </w:rPr>
            </w:pPr>
            <w:r w:rsidRPr="00DD2144">
              <w:rPr>
                <w:rFonts w:ascii="Garamond" w:hAnsi="Garamond"/>
                <w:sz w:val="16"/>
                <w:szCs w:val="18"/>
              </w:rPr>
              <w:t>per assenza di dati di monitoraggio</w:t>
            </w:r>
          </w:p>
        </w:tc>
        <w:tc>
          <w:tcPr>
            <w:tcW w:w="1860" w:type="dxa"/>
            <w:shd w:val="clear" w:color="auto" w:fill="auto"/>
          </w:tcPr>
          <w:p w14:paraId="4E86283C" w14:textId="77777777" w:rsidR="00C80B58" w:rsidRPr="003067BE" w:rsidRDefault="00C80B58" w:rsidP="008A7D37">
            <w:pPr>
              <w:jc w:val="both"/>
              <w:rPr>
                <w:rFonts w:ascii="Garamond" w:hAnsi="Garamond"/>
                <w:color w:val="000000"/>
                <w:sz w:val="16"/>
                <w:szCs w:val="22"/>
              </w:rPr>
            </w:pPr>
            <w:r w:rsidRPr="003067BE">
              <w:rPr>
                <w:rFonts w:ascii="Garamond" w:hAnsi="Garamond"/>
                <w:sz w:val="16"/>
                <w:szCs w:val="18"/>
              </w:rPr>
              <w:t xml:space="preserve">obiettivi giudicati non più perseguibili per forti impedimenti </w:t>
            </w:r>
          </w:p>
        </w:tc>
      </w:tr>
      <w:tr w:rsidR="00C80B58" w:rsidRPr="000C1D19" w14:paraId="542CE93A" w14:textId="77777777" w:rsidTr="00C80B58">
        <w:trPr>
          <w:trHeight w:val="524"/>
        </w:trPr>
        <w:tc>
          <w:tcPr>
            <w:tcW w:w="1295" w:type="dxa"/>
          </w:tcPr>
          <w:p w14:paraId="3C73EF86" w14:textId="77777777" w:rsidR="00C80B58" w:rsidRPr="000C1D19" w:rsidRDefault="00C80B58" w:rsidP="00B72968">
            <w:pPr>
              <w:jc w:val="center"/>
              <w:rPr>
                <w:b/>
              </w:rPr>
            </w:pPr>
            <w:r w:rsidRPr="000C1D19">
              <w:rPr>
                <w:b/>
              </w:rPr>
              <w:t>DIP</w:t>
            </w:r>
          </w:p>
        </w:tc>
        <w:tc>
          <w:tcPr>
            <w:tcW w:w="1443" w:type="dxa"/>
            <w:shd w:val="clear" w:color="auto" w:fill="auto"/>
          </w:tcPr>
          <w:p w14:paraId="46B8B754" w14:textId="1E8844F8" w:rsidR="00C80B58" w:rsidRPr="000C1D19" w:rsidRDefault="00C80B58" w:rsidP="005F2C12">
            <w:pPr>
              <w:jc w:val="center"/>
            </w:pPr>
            <w:r w:rsidRPr="000C1D19">
              <w:t xml:space="preserve"> D.1, </w:t>
            </w:r>
            <w:r w:rsidR="00995F91" w:rsidRPr="000C1D19">
              <w:t>D.</w:t>
            </w:r>
            <w:r w:rsidR="00995F91">
              <w:t xml:space="preserve">3, </w:t>
            </w:r>
            <w:r w:rsidRPr="000C1D19">
              <w:t>D.4, D.5, D.7</w:t>
            </w:r>
          </w:p>
        </w:tc>
        <w:tc>
          <w:tcPr>
            <w:tcW w:w="2276" w:type="dxa"/>
            <w:shd w:val="clear" w:color="auto" w:fill="auto"/>
          </w:tcPr>
          <w:p w14:paraId="375DEE94" w14:textId="77777777" w:rsidR="00C80B58" w:rsidRDefault="00C80B58" w:rsidP="00B72968">
            <w:pPr>
              <w:jc w:val="center"/>
            </w:pPr>
            <w:r w:rsidRPr="000C1D19">
              <w:t>D.2</w:t>
            </w:r>
          </w:p>
          <w:p w14:paraId="29966E2C" w14:textId="77777777" w:rsidR="00DA45EC" w:rsidRPr="00DA45EC" w:rsidRDefault="00DA45EC" w:rsidP="00DA45EC">
            <w:pPr>
              <w:jc w:val="right"/>
            </w:pPr>
          </w:p>
        </w:tc>
        <w:tc>
          <w:tcPr>
            <w:tcW w:w="1463" w:type="dxa"/>
            <w:shd w:val="clear" w:color="auto" w:fill="auto"/>
          </w:tcPr>
          <w:p w14:paraId="0B0D4FA0" w14:textId="12512C09" w:rsidR="00C80B58" w:rsidRPr="000C1D19" w:rsidRDefault="0040048E" w:rsidP="00B72968">
            <w:pPr>
              <w:jc w:val="center"/>
            </w:pPr>
            <w:r>
              <w:t>D.</w:t>
            </w:r>
            <w:r w:rsidR="00C80B58" w:rsidRPr="000C1D19">
              <w:t>6</w:t>
            </w:r>
          </w:p>
        </w:tc>
        <w:tc>
          <w:tcPr>
            <w:tcW w:w="1759" w:type="dxa"/>
            <w:shd w:val="clear" w:color="auto" w:fill="auto"/>
          </w:tcPr>
          <w:p w14:paraId="18B46519" w14:textId="77777777" w:rsidR="00C80B58" w:rsidRPr="000C1D19" w:rsidRDefault="00C80B58" w:rsidP="00B6398D">
            <w:pPr>
              <w:jc w:val="center"/>
            </w:pPr>
          </w:p>
        </w:tc>
        <w:tc>
          <w:tcPr>
            <w:tcW w:w="1860" w:type="dxa"/>
            <w:shd w:val="clear" w:color="auto" w:fill="auto"/>
          </w:tcPr>
          <w:p w14:paraId="5B973DDB" w14:textId="77777777" w:rsidR="00C80B58" w:rsidRPr="000C1D19" w:rsidRDefault="00C80B58" w:rsidP="00B72968">
            <w:pPr>
              <w:jc w:val="center"/>
            </w:pPr>
          </w:p>
        </w:tc>
      </w:tr>
    </w:tbl>
    <w:p w14:paraId="59FC3AC6" w14:textId="77777777" w:rsidR="00594ACA" w:rsidRDefault="00594ACA" w:rsidP="000F01C1">
      <w:pPr>
        <w:jc w:val="both"/>
        <w:rPr>
          <w:i/>
        </w:rPr>
      </w:pPr>
    </w:p>
    <w:p w14:paraId="3C679C91" w14:textId="77777777" w:rsidR="00F2699A" w:rsidRDefault="00F2699A" w:rsidP="000F01C1">
      <w:pPr>
        <w:jc w:val="both"/>
        <w:rPr>
          <w:rFonts w:ascii="Garamond" w:hAnsi="Garamond"/>
          <w:iCs/>
          <w:color w:val="000000"/>
          <w:sz w:val="22"/>
          <w:szCs w:val="22"/>
        </w:rPr>
      </w:pPr>
      <w:r w:rsidRPr="00F2699A">
        <w:rPr>
          <w:rFonts w:ascii="Garamond" w:hAnsi="Garamond"/>
          <w:iCs/>
          <w:color w:val="000000"/>
          <w:sz w:val="22"/>
          <w:szCs w:val="22"/>
        </w:rPr>
        <w:t>Commentare la verifica degli obiettivi, incluse le iniziative di public engagement realizzate, e in</w:t>
      </w:r>
      <w:r w:rsidR="00DA11D0">
        <w:rPr>
          <w:rFonts w:ascii="Garamond" w:hAnsi="Garamond"/>
          <w:iCs/>
          <w:color w:val="000000"/>
          <w:sz w:val="22"/>
          <w:szCs w:val="22"/>
        </w:rPr>
        <w:t xml:space="preserve"> particolare quelli non raggiunti, parzialmente raggiunti</w:t>
      </w:r>
      <w:r w:rsidRPr="00F2699A">
        <w:rPr>
          <w:rFonts w:ascii="Garamond" w:hAnsi="Garamond"/>
          <w:iCs/>
          <w:color w:val="000000"/>
          <w:sz w:val="22"/>
          <w:szCs w:val="22"/>
        </w:rPr>
        <w:t>, non valutabili (motivando l’assenza dei dati), non perseguibili (motivando l’impedimento):</w:t>
      </w:r>
    </w:p>
    <w:p w14:paraId="6DEE29F5" w14:textId="77777777" w:rsidR="00DA45EC" w:rsidRDefault="00DA45EC" w:rsidP="00DA45EC">
      <w:pPr>
        <w:rPr>
          <w:rFonts w:ascii="Garamond" w:hAnsi="Garamond"/>
          <w:iCs/>
          <w:color w:val="000000"/>
        </w:rPr>
      </w:pPr>
    </w:p>
    <w:p w14:paraId="5041FE0F" w14:textId="77777777" w:rsidR="006F4DF2" w:rsidRDefault="006F4DF2" w:rsidP="006F4DF2">
      <w:pPr>
        <w:rPr>
          <w:rFonts w:ascii="Garamond" w:hAnsi="Garamond"/>
          <w:iCs/>
          <w:color w:val="000000"/>
        </w:rPr>
      </w:pPr>
      <w:proofErr w:type="spellStart"/>
      <w:r w:rsidRPr="00B041AC">
        <w:rPr>
          <w:rFonts w:ascii="Garamond" w:hAnsi="Garamond"/>
          <w:iCs/>
          <w:color w:val="000000"/>
        </w:rPr>
        <w:t>Edu</w:t>
      </w:r>
      <w:proofErr w:type="spellEnd"/>
      <w:r w:rsidRPr="00B041AC">
        <w:rPr>
          <w:rFonts w:ascii="Garamond" w:hAnsi="Garamond"/>
          <w:iCs/>
          <w:color w:val="000000"/>
        </w:rPr>
        <w:t xml:space="preserve"> raggiung</w:t>
      </w:r>
      <w:r>
        <w:rPr>
          <w:rFonts w:ascii="Garamond" w:hAnsi="Garamond"/>
          <w:iCs/>
          <w:color w:val="000000"/>
        </w:rPr>
        <w:t>e</w:t>
      </w:r>
      <w:r w:rsidRPr="00B041AC">
        <w:rPr>
          <w:rFonts w:ascii="Garamond" w:hAnsi="Garamond"/>
          <w:iCs/>
          <w:color w:val="000000"/>
        </w:rPr>
        <w:t xml:space="preserve"> </w:t>
      </w:r>
      <w:r>
        <w:rPr>
          <w:rFonts w:ascii="Garamond" w:hAnsi="Garamond"/>
          <w:iCs/>
          <w:color w:val="000000"/>
        </w:rPr>
        <w:t>5</w:t>
      </w:r>
      <w:r w:rsidRPr="00B041AC">
        <w:rPr>
          <w:rFonts w:ascii="Garamond" w:hAnsi="Garamond"/>
          <w:iCs/>
          <w:color w:val="000000"/>
        </w:rPr>
        <w:t xml:space="preserve"> dei 7 obiettivi stabiliti</w:t>
      </w:r>
      <w:r>
        <w:rPr>
          <w:rFonts w:ascii="Garamond" w:hAnsi="Garamond"/>
          <w:iCs/>
          <w:color w:val="000000"/>
        </w:rPr>
        <w:t>. Nello specifico:</w:t>
      </w:r>
    </w:p>
    <w:p w14:paraId="0EBC61FD" w14:textId="77777777" w:rsidR="006F4DF2" w:rsidRPr="00186419" w:rsidRDefault="006F4DF2" w:rsidP="006F4DF2">
      <w:pPr>
        <w:numPr>
          <w:ilvl w:val="0"/>
          <w:numId w:val="11"/>
        </w:numPr>
        <w:rPr>
          <w:rFonts w:ascii="Garamond" w:hAnsi="Garamond"/>
          <w:iCs/>
          <w:color w:val="000000"/>
        </w:rPr>
      </w:pPr>
      <w:r w:rsidRPr="00186419">
        <w:rPr>
          <w:rFonts w:ascii="Garamond" w:hAnsi="Garamond"/>
          <w:iCs/>
          <w:color w:val="000000"/>
        </w:rPr>
        <w:t>rispetto al primo obiettivo (</w:t>
      </w:r>
      <w:r w:rsidRPr="00186419">
        <w:rPr>
          <w:rFonts w:ascii="Garamond" w:hAnsi="Garamond"/>
          <w:b/>
          <w:bCs/>
          <w:iCs/>
          <w:color w:val="000000"/>
        </w:rPr>
        <w:t xml:space="preserve">D.1 -MIGLIORARE LA QUALITÀ E LA PRODUTTIVITÀ DELLA RICERCA) </w:t>
      </w:r>
      <w:r w:rsidRPr="00186419">
        <w:rPr>
          <w:rFonts w:ascii="Garamond" w:hAnsi="Garamond"/>
          <w:iCs/>
          <w:color w:val="000000"/>
        </w:rPr>
        <w:t xml:space="preserve">l’indicatore relativo alla produzione scientifica individuale è ampiamente sopra al valore di riferimento relativo </w:t>
      </w:r>
      <w:proofErr w:type="gramStart"/>
      <w:r w:rsidRPr="00186419">
        <w:rPr>
          <w:rFonts w:ascii="Garamond" w:hAnsi="Garamond"/>
          <w:iCs/>
          <w:color w:val="000000"/>
        </w:rPr>
        <w:t>alla medie</w:t>
      </w:r>
      <w:proofErr w:type="gramEnd"/>
      <w:r w:rsidRPr="00186419">
        <w:rPr>
          <w:rFonts w:ascii="Garamond" w:hAnsi="Garamond"/>
          <w:iCs/>
          <w:color w:val="000000"/>
        </w:rPr>
        <w:t xml:space="preserve"> degli anni 2016-2018 (3,6), attestandosi a una media degli anni 2019-2022 di 5,2. Gli altri due indicatori considerati (</w:t>
      </w:r>
      <w:r>
        <w:rPr>
          <w:rFonts w:ascii="Garamond" w:hAnsi="Garamond"/>
          <w:iCs/>
          <w:color w:val="000000"/>
        </w:rPr>
        <w:t xml:space="preserve">i.e. </w:t>
      </w:r>
      <w:r w:rsidRPr="00186419">
        <w:rPr>
          <w:rFonts w:ascii="Garamond" w:hAnsi="Garamond"/>
          <w:iCs/>
          <w:color w:val="000000"/>
        </w:rPr>
        <w:t xml:space="preserve">PUBBLICAZIONI DI FASCIA A e NEOASSUNTI SOPRA MEDIANA) non </w:t>
      </w:r>
      <w:proofErr w:type="gramStart"/>
      <w:r w:rsidRPr="00186419">
        <w:rPr>
          <w:rFonts w:ascii="Garamond" w:hAnsi="Garamond"/>
          <w:iCs/>
          <w:color w:val="000000"/>
        </w:rPr>
        <w:t>sono potuti</w:t>
      </w:r>
      <w:proofErr w:type="gramEnd"/>
      <w:r w:rsidRPr="00186419">
        <w:rPr>
          <w:rFonts w:ascii="Garamond" w:hAnsi="Garamond"/>
          <w:iCs/>
          <w:color w:val="000000"/>
        </w:rPr>
        <w:t xml:space="preserve"> essere monitorati in quanto la VRA non si è tenuta negli ultimi anni e non ci sono quindi dati aggiornati;</w:t>
      </w:r>
    </w:p>
    <w:p w14:paraId="6C07E6E6" w14:textId="77777777" w:rsidR="006F4DF2" w:rsidRPr="00F139C6" w:rsidRDefault="006F4DF2" w:rsidP="006F4DF2">
      <w:pPr>
        <w:numPr>
          <w:ilvl w:val="0"/>
          <w:numId w:val="11"/>
        </w:numPr>
        <w:rPr>
          <w:rFonts w:ascii="Garamond" w:hAnsi="Garamond"/>
          <w:b/>
          <w:bCs/>
          <w:iCs/>
          <w:color w:val="000000"/>
        </w:rPr>
      </w:pPr>
      <w:r>
        <w:rPr>
          <w:rFonts w:ascii="Garamond" w:hAnsi="Garamond"/>
          <w:iCs/>
          <w:color w:val="000000"/>
        </w:rPr>
        <w:t>rispetto al terzo obiettivo (</w:t>
      </w:r>
      <w:r w:rsidRPr="00CD2677">
        <w:rPr>
          <w:rFonts w:ascii="Garamond" w:hAnsi="Garamond"/>
          <w:b/>
          <w:bCs/>
          <w:iCs/>
          <w:color w:val="000000"/>
        </w:rPr>
        <w:t xml:space="preserve">D.3 MIGLIORARE LA CAPACITÀ DI COLLABORAZIONE E DI ATTRAZIONE DEI FONDI DI RICERCA SUL PIANO NAZIONALE ED INTERNAZIONALE) </w:t>
      </w:r>
      <w:r w:rsidRPr="00CD2677">
        <w:rPr>
          <w:rFonts w:ascii="Garamond" w:hAnsi="Garamond"/>
          <w:iCs/>
          <w:color w:val="000000"/>
        </w:rPr>
        <w:t>entrambi</w:t>
      </w:r>
      <w:r>
        <w:rPr>
          <w:rFonts w:ascii="Garamond" w:hAnsi="Garamond"/>
          <w:b/>
          <w:bCs/>
          <w:iCs/>
          <w:color w:val="000000"/>
        </w:rPr>
        <w:t xml:space="preserve"> </w:t>
      </w:r>
      <w:r>
        <w:rPr>
          <w:rFonts w:ascii="Garamond" w:hAnsi="Garamond"/>
          <w:iCs/>
          <w:color w:val="000000"/>
        </w:rPr>
        <w:t xml:space="preserve">gli indicatori scelti risultano in aumento rispetto agli anni precedenti. In particolare, </w:t>
      </w:r>
      <w:r w:rsidRPr="00CD2677">
        <w:rPr>
          <w:rFonts w:ascii="Garamond" w:hAnsi="Garamond"/>
          <w:iCs/>
          <w:color w:val="000000"/>
        </w:rPr>
        <w:t xml:space="preserve">l’indicatore relativo </w:t>
      </w:r>
      <w:r>
        <w:rPr>
          <w:rFonts w:ascii="Garamond" w:hAnsi="Garamond"/>
          <w:iCs/>
          <w:color w:val="000000"/>
        </w:rPr>
        <w:t>ai f</w:t>
      </w:r>
      <w:r w:rsidRPr="00F139C6">
        <w:rPr>
          <w:rFonts w:ascii="Garamond" w:hAnsi="Garamond"/>
          <w:iCs/>
          <w:color w:val="000000"/>
        </w:rPr>
        <w:t>inanziamenti progetti nazionali e internazionali</w:t>
      </w:r>
      <w:r>
        <w:rPr>
          <w:rFonts w:ascii="Garamond" w:hAnsi="Garamond"/>
          <w:iCs/>
          <w:color w:val="000000"/>
        </w:rPr>
        <w:t xml:space="preserve"> passa da un valore medio per </w:t>
      </w:r>
      <w:r w:rsidRPr="00CD2677">
        <w:rPr>
          <w:rFonts w:ascii="Garamond" w:hAnsi="Garamond"/>
          <w:iCs/>
          <w:color w:val="000000"/>
        </w:rPr>
        <w:t xml:space="preserve">gli anni 2016-2018 </w:t>
      </w:r>
      <w:r>
        <w:rPr>
          <w:rFonts w:ascii="Garamond" w:hAnsi="Garamond"/>
          <w:iCs/>
          <w:color w:val="000000"/>
        </w:rPr>
        <w:t xml:space="preserve">di 6277 </w:t>
      </w:r>
      <w:proofErr w:type="spellStart"/>
      <w:r>
        <w:rPr>
          <w:rFonts w:ascii="Garamond" w:hAnsi="Garamond"/>
          <w:iCs/>
          <w:color w:val="000000"/>
        </w:rPr>
        <w:t>procapite</w:t>
      </w:r>
      <w:proofErr w:type="spellEnd"/>
      <w:r>
        <w:rPr>
          <w:rFonts w:ascii="Garamond" w:hAnsi="Garamond"/>
          <w:iCs/>
          <w:color w:val="000000"/>
        </w:rPr>
        <w:t xml:space="preserve"> a circa 7500 (</w:t>
      </w:r>
      <w:r w:rsidRPr="00CD2677">
        <w:rPr>
          <w:rFonts w:ascii="Garamond" w:hAnsi="Garamond"/>
          <w:iCs/>
          <w:color w:val="000000"/>
        </w:rPr>
        <w:t>media degli anni 2019-2022</w:t>
      </w:r>
      <w:r>
        <w:rPr>
          <w:rFonts w:ascii="Garamond" w:hAnsi="Garamond"/>
          <w:iCs/>
          <w:color w:val="000000"/>
        </w:rPr>
        <w:t xml:space="preserve">); l’indicatore </w:t>
      </w:r>
      <w:r w:rsidRPr="00CD2677">
        <w:rPr>
          <w:rFonts w:ascii="Garamond" w:hAnsi="Garamond"/>
          <w:iCs/>
          <w:color w:val="000000"/>
        </w:rPr>
        <w:t xml:space="preserve">relativo </w:t>
      </w:r>
      <w:r>
        <w:rPr>
          <w:rFonts w:ascii="Garamond" w:hAnsi="Garamond"/>
          <w:iCs/>
          <w:color w:val="000000"/>
        </w:rPr>
        <w:t>alle p</w:t>
      </w:r>
      <w:r w:rsidRPr="00936D60">
        <w:rPr>
          <w:rFonts w:ascii="Garamond" w:hAnsi="Garamond"/>
          <w:iCs/>
          <w:color w:val="000000"/>
        </w:rPr>
        <w:t xml:space="preserve">ubblicazioni in open access in IRIS </w:t>
      </w:r>
      <w:r>
        <w:rPr>
          <w:rFonts w:ascii="Garamond" w:hAnsi="Garamond"/>
          <w:iCs/>
          <w:color w:val="000000"/>
        </w:rPr>
        <w:t xml:space="preserve">passa da un valore medio per </w:t>
      </w:r>
      <w:r w:rsidRPr="00CD2677">
        <w:rPr>
          <w:rFonts w:ascii="Garamond" w:hAnsi="Garamond"/>
          <w:iCs/>
          <w:color w:val="000000"/>
        </w:rPr>
        <w:t xml:space="preserve">gli anni 2016-2018 </w:t>
      </w:r>
      <w:r>
        <w:rPr>
          <w:rFonts w:ascii="Garamond" w:hAnsi="Garamond"/>
          <w:iCs/>
          <w:color w:val="000000"/>
        </w:rPr>
        <w:t xml:space="preserve">del 40 % a </w:t>
      </w:r>
      <w:r w:rsidRPr="00CD2677">
        <w:rPr>
          <w:rFonts w:ascii="Garamond" w:hAnsi="Garamond"/>
          <w:iCs/>
          <w:color w:val="000000"/>
        </w:rPr>
        <w:t>una media degli anni 2019-2022 d</w:t>
      </w:r>
      <w:r>
        <w:rPr>
          <w:rFonts w:ascii="Garamond" w:hAnsi="Garamond"/>
          <w:iCs/>
          <w:color w:val="000000"/>
        </w:rPr>
        <w:t>el 59,3%</w:t>
      </w:r>
      <w:r w:rsidRPr="00CD2677">
        <w:rPr>
          <w:rFonts w:ascii="Garamond" w:hAnsi="Garamond"/>
          <w:iCs/>
          <w:color w:val="000000"/>
        </w:rPr>
        <w:t>;</w:t>
      </w:r>
    </w:p>
    <w:p w14:paraId="0631E40B" w14:textId="77777777" w:rsidR="006F4DF2" w:rsidRDefault="006F4DF2" w:rsidP="006F4DF2">
      <w:pPr>
        <w:numPr>
          <w:ilvl w:val="0"/>
          <w:numId w:val="11"/>
        </w:numPr>
        <w:rPr>
          <w:rFonts w:ascii="Garamond" w:hAnsi="Garamond"/>
          <w:iCs/>
          <w:color w:val="000000"/>
        </w:rPr>
      </w:pPr>
      <w:r>
        <w:rPr>
          <w:rFonts w:ascii="Garamond" w:hAnsi="Garamond"/>
          <w:iCs/>
          <w:color w:val="000000"/>
        </w:rPr>
        <w:t>rispetto al quarto obiettivo (</w:t>
      </w:r>
      <w:r w:rsidRPr="00AF04A8">
        <w:rPr>
          <w:rFonts w:ascii="Garamond" w:hAnsi="Garamond"/>
          <w:b/>
          <w:bCs/>
          <w:iCs/>
          <w:color w:val="000000"/>
        </w:rPr>
        <w:t>D.4 QUALIFICARE E POTENZIARE I PERCORSI DI FORMAZIONE PROFESSIONALIZZANTE E PERMANENTE</w:t>
      </w:r>
      <w:r>
        <w:rPr>
          <w:rFonts w:ascii="Garamond" w:hAnsi="Garamond"/>
          <w:b/>
          <w:bCs/>
          <w:iCs/>
          <w:color w:val="000000"/>
        </w:rPr>
        <w:t xml:space="preserve">) </w:t>
      </w:r>
      <w:r w:rsidRPr="0034050A">
        <w:rPr>
          <w:rFonts w:ascii="Garamond" w:hAnsi="Garamond"/>
          <w:iCs/>
          <w:color w:val="000000"/>
        </w:rPr>
        <w:t xml:space="preserve">l’indicatore relativo </w:t>
      </w:r>
      <w:r>
        <w:rPr>
          <w:rFonts w:ascii="Garamond" w:hAnsi="Garamond"/>
          <w:iCs/>
          <w:color w:val="000000"/>
        </w:rPr>
        <w:t xml:space="preserve">agli </w:t>
      </w:r>
      <w:r w:rsidRPr="0067193E">
        <w:rPr>
          <w:rFonts w:ascii="Garamond" w:hAnsi="Garamond"/>
          <w:iCs/>
          <w:color w:val="000000"/>
        </w:rPr>
        <w:t xml:space="preserve">studenti coinvolti nei corsi di formazione professionalizzante e permanente </w:t>
      </w:r>
      <w:r w:rsidRPr="0034050A">
        <w:rPr>
          <w:rFonts w:ascii="Garamond" w:hAnsi="Garamond"/>
          <w:iCs/>
          <w:color w:val="000000"/>
        </w:rPr>
        <w:t xml:space="preserve">è </w:t>
      </w:r>
      <w:r>
        <w:rPr>
          <w:rFonts w:ascii="Garamond" w:hAnsi="Garamond"/>
          <w:iCs/>
          <w:color w:val="000000"/>
        </w:rPr>
        <w:t>risultato maggiore de</w:t>
      </w:r>
      <w:r w:rsidRPr="0034050A">
        <w:rPr>
          <w:rFonts w:ascii="Garamond" w:hAnsi="Garamond"/>
          <w:iCs/>
          <w:color w:val="000000"/>
        </w:rPr>
        <w:t xml:space="preserve">l valore di riferimento relativo </w:t>
      </w:r>
      <w:proofErr w:type="gramStart"/>
      <w:r w:rsidRPr="0034050A">
        <w:rPr>
          <w:rFonts w:ascii="Garamond" w:hAnsi="Garamond"/>
          <w:iCs/>
          <w:color w:val="000000"/>
        </w:rPr>
        <w:t>a</w:t>
      </w:r>
      <w:r>
        <w:rPr>
          <w:rFonts w:ascii="Garamond" w:hAnsi="Garamond"/>
          <w:iCs/>
          <w:color w:val="000000"/>
        </w:rPr>
        <w:t>lla medie</w:t>
      </w:r>
      <w:proofErr w:type="gramEnd"/>
      <w:r>
        <w:rPr>
          <w:rFonts w:ascii="Garamond" w:hAnsi="Garamond"/>
          <w:iCs/>
          <w:color w:val="000000"/>
        </w:rPr>
        <w:t xml:space="preserve"> de</w:t>
      </w:r>
      <w:r w:rsidRPr="0034050A">
        <w:rPr>
          <w:rFonts w:ascii="Garamond" w:hAnsi="Garamond"/>
          <w:iCs/>
          <w:color w:val="000000"/>
        </w:rPr>
        <w:t>gli a</w:t>
      </w:r>
      <w:r>
        <w:rPr>
          <w:rFonts w:ascii="Garamond" w:hAnsi="Garamond"/>
          <w:iCs/>
          <w:color w:val="000000"/>
        </w:rPr>
        <w:t>nni 2016-2018 (218,3), attestandosi a una media degli anni 2019-2022 di 369,3;</w:t>
      </w:r>
    </w:p>
    <w:p w14:paraId="43062F6C" w14:textId="77777777" w:rsidR="006F4DF2" w:rsidRPr="00D07123" w:rsidRDefault="006F4DF2" w:rsidP="006F4DF2">
      <w:pPr>
        <w:numPr>
          <w:ilvl w:val="0"/>
          <w:numId w:val="11"/>
        </w:numPr>
        <w:rPr>
          <w:rFonts w:ascii="Garamond" w:hAnsi="Garamond"/>
          <w:iCs/>
          <w:color w:val="000000"/>
        </w:rPr>
      </w:pPr>
      <w:r w:rsidRPr="00D07123">
        <w:rPr>
          <w:rFonts w:ascii="Garamond" w:hAnsi="Garamond"/>
          <w:iCs/>
          <w:color w:val="000000"/>
        </w:rPr>
        <w:t>rispetto al quinto obiettivo (</w:t>
      </w:r>
      <w:r w:rsidRPr="00D07123">
        <w:rPr>
          <w:rFonts w:ascii="Garamond" w:hAnsi="Garamond"/>
          <w:b/>
          <w:bCs/>
          <w:iCs/>
          <w:color w:val="000000"/>
        </w:rPr>
        <w:t>"D.5</w:t>
      </w:r>
      <w:r>
        <w:rPr>
          <w:rFonts w:ascii="Garamond" w:hAnsi="Garamond"/>
          <w:b/>
          <w:bCs/>
          <w:iCs/>
          <w:color w:val="000000"/>
        </w:rPr>
        <w:t xml:space="preserve"> </w:t>
      </w:r>
      <w:r w:rsidRPr="00D07123">
        <w:rPr>
          <w:rFonts w:ascii="Garamond" w:hAnsi="Garamond"/>
          <w:b/>
          <w:bCs/>
          <w:iCs/>
          <w:color w:val="000000"/>
        </w:rPr>
        <w:t xml:space="preserve">POTENZIARE LE ATTIVITA’ DI COOPERAZIONE ALLO SVILUPPO ECONOMICO, SOCIALE E CULTURALE") </w:t>
      </w:r>
      <w:r w:rsidRPr="00D07123">
        <w:rPr>
          <w:rFonts w:ascii="Garamond" w:hAnsi="Garamond"/>
          <w:iCs/>
          <w:color w:val="000000"/>
        </w:rPr>
        <w:t xml:space="preserve">l’indicatore </w:t>
      </w:r>
      <w:r>
        <w:rPr>
          <w:rFonts w:ascii="Garamond" w:hAnsi="Garamond"/>
          <w:iCs/>
          <w:color w:val="000000"/>
        </w:rPr>
        <w:t>scelto, ovvero il n</w:t>
      </w:r>
      <w:r w:rsidRPr="00670CDB">
        <w:rPr>
          <w:rFonts w:ascii="Garamond" w:hAnsi="Garamond"/>
          <w:iCs/>
          <w:color w:val="000000"/>
        </w:rPr>
        <w:t>umero di progetti di ricerca-azione in collaborazione con la cooperazione italiana</w:t>
      </w:r>
      <w:r>
        <w:rPr>
          <w:rFonts w:ascii="Garamond" w:hAnsi="Garamond"/>
          <w:iCs/>
          <w:color w:val="000000"/>
        </w:rPr>
        <w:t>,</w:t>
      </w:r>
      <w:r w:rsidRPr="00D07123">
        <w:rPr>
          <w:rFonts w:ascii="Garamond" w:hAnsi="Garamond"/>
          <w:iCs/>
          <w:color w:val="000000"/>
        </w:rPr>
        <w:t xml:space="preserve"> è </w:t>
      </w:r>
      <w:r>
        <w:rPr>
          <w:rFonts w:ascii="Garamond" w:hAnsi="Garamond"/>
          <w:iCs/>
          <w:color w:val="000000"/>
        </w:rPr>
        <w:t xml:space="preserve">risultato </w:t>
      </w:r>
      <w:r w:rsidRPr="00D07123">
        <w:rPr>
          <w:rFonts w:ascii="Garamond" w:hAnsi="Garamond"/>
          <w:iCs/>
          <w:color w:val="000000"/>
        </w:rPr>
        <w:t xml:space="preserve">ampiamente sopra al valore di riferimento relativo </w:t>
      </w:r>
      <w:proofErr w:type="gramStart"/>
      <w:r w:rsidRPr="00D07123">
        <w:rPr>
          <w:rFonts w:ascii="Garamond" w:hAnsi="Garamond"/>
          <w:iCs/>
          <w:color w:val="000000"/>
        </w:rPr>
        <w:t>alla medie</w:t>
      </w:r>
      <w:proofErr w:type="gramEnd"/>
      <w:r w:rsidRPr="00D07123">
        <w:rPr>
          <w:rFonts w:ascii="Garamond" w:hAnsi="Garamond"/>
          <w:iCs/>
          <w:color w:val="000000"/>
        </w:rPr>
        <w:t xml:space="preserve"> degli anni 2016-2018 (3), </w:t>
      </w:r>
      <w:r>
        <w:rPr>
          <w:rFonts w:ascii="Garamond" w:hAnsi="Garamond"/>
          <w:iCs/>
          <w:color w:val="000000"/>
        </w:rPr>
        <w:t>individuando</w:t>
      </w:r>
      <w:r w:rsidRPr="00D07123">
        <w:rPr>
          <w:rFonts w:ascii="Garamond" w:hAnsi="Garamond"/>
          <w:iCs/>
          <w:color w:val="000000"/>
        </w:rPr>
        <w:t xml:space="preserve"> </w:t>
      </w:r>
      <w:r>
        <w:rPr>
          <w:rFonts w:ascii="Garamond" w:hAnsi="Garamond"/>
          <w:iCs/>
          <w:color w:val="000000"/>
        </w:rPr>
        <w:t xml:space="preserve">una </w:t>
      </w:r>
      <w:r w:rsidRPr="00D07123">
        <w:rPr>
          <w:rFonts w:ascii="Garamond" w:hAnsi="Garamond"/>
          <w:iCs/>
          <w:color w:val="000000"/>
        </w:rPr>
        <w:t xml:space="preserve">media </w:t>
      </w:r>
      <w:r>
        <w:rPr>
          <w:rFonts w:ascii="Garamond" w:hAnsi="Garamond"/>
          <w:iCs/>
          <w:color w:val="000000"/>
        </w:rPr>
        <w:t xml:space="preserve">di più di 10 progetti per anno (media </w:t>
      </w:r>
      <w:r w:rsidRPr="00D07123">
        <w:rPr>
          <w:rFonts w:ascii="Garamond" w:hAnsi="Garamond"/>
          <w:iCs/>
          <w:color w:val="000000"/>
        </w:rPr>
        <w:t xml:space="preserve">2019-2022 di </w:t>
      </w:r>
      <w:r>
        <w:rPr>
          <w:rFonts w:ascii="Garamond" w:hAnsi="Garamond"/>
          <w:iCs/>
          <w:color w:val="000000"/>
        </w:rPr>
        <w:t>10</w:t>
      </w:r>
      <w:r w:rsidRPr="00D07123">
        <w:rPr>
          <w:rFonts w:ascii="Garamond" w:hAnsi="Garamond"/>
          <w:iCs/>
          <w:color w:val="000000"/>
        </w:rPr>
        <w:t>,</w:t>
      </w:r>
      <w:r>
        <w:rPr>
          <w:rFonts w:ascii="Garamond" w:hAnsi="Garamond"/>
          <w:iCs/>
          <w:color w:val="000000"/>
        </w:rPr>
        <w:t>3)</w:t>
      </w:r>
      <w:r w:rsidRPr="00D07123">
        <w:rPr>
          <w:rFonts w:ascii="Garamond" w:hAnsi="Garamond"/>
          <w:iCs/>
          <w:color w:val="000000"/>
        </w:rPr>
        <w:t>;</w:t>
      </w:r>
    </w:p>
    <w:p w14:paraId="5F560944" w14:textId="22053503" w:rsidR="006F4DF2" w:rsidRDefault="006F4DF2" w:rsidP="006F4DF2">
      <w:pPr>
        <w:numPr>
          <w:ilvl w:val="0"/>
          <w:numId w:val="11"/>
        </w:numPr>
        <w:rPr>
          <w:rFonts w:ascii="Garamond" w:hAnsi="Garamond"/>
          <w:iCs/>
          <w:color w:val="000000"/>
        </w:rPr>
      </w:pPr>
      <w:r>
        <w:rPr>
          <w:rFonts w:ascii="Garamond" w:hAnsi="Garamond"/>
          <w:iCs/>
          <w:color w:val="000000"/>
        </w:rPr>
        <w:t>infine, rispetto al settimo obiettivo (</w:t>
      </w:r>
      <w:r w:rsidRPr="008021AA">
        <w:rPr>
          <w:rFonts w:ascii="Garamond" w:hAnsi="Garamond"/>
          <w:b/>
          <w:bCs/>
          <w:iCs/>
          <w:color w:val="000000"/>
        </w:rPr>
        <w:t>D.7 REALIZZARE PER OGNI ANNO DA UNA A TRE INIZIATIVE NELL’AMBITO DEL PUBLIC ENGAGEMENT</w:t>
      </w:r>
      <w:r>
        <w:rPr>
          <w:rFonts w:ascii="Garamond" w:hAnsi="Garamond"/>
          <w:b/>
          <w:bCs/>
          <w:iCs/>
          <w:color w:val="000000"/>
        </w:rPr>
        <w:t xml:space="preserve">) </w:t>
      </w:r>
      <w:r w:rsidRPr="00BD7D88">
        <w:rPr>
          <w:rFonts w:ascii="Garamond" w:hAnsi="Garamond"/>
          <w:iCs/>
          <w:color w:val="000000"/>
        </w:rPr>
        <w:t xml:space="preserve">il </w:t>
      </w:r>
      <w:r>
        <w:rPr>
          <w:rFonts w:ascii="Garamond" w:hAnsi="Garamond"/>
          <w:iCs/>
          <w:color w:val="000000"/>
        </w:rPr>
        <w:t>n</w:t>
      </w:r>
      <w:r w:rsidRPr="00BD7D88">
        <w:rPr>
          <w:rFonts w:ascii="Garamond" w:hAnsi="Garamond"/>
          <w:iCs/>
          <w:color w:val="000000"/>
        </w:rPr>
        <w:t>umero di iniziative più significative per EDU</w:t>
      </w:r>
      <w:r w:rsidRPr="00BD7D88">
        <w:rPr>
          <w:rFonts w:ascii="Garamond" w:hAnsi="Garamond"/>
          <w:b/>
          <w:bCs/>
          <w:iCs/>
          <w:color w:val="000000"/>
        </w:rPr>
        <w:t xml:space="preserve"> </w:t>
      </w:r>
      <w:r>
        <w:rPr>
          <w:rFonts w:ascii="Garamond" w:hAnsi="Garamond"/>
          <w:b/>
          <w:bCs/>
          <w:iCs/>
          <w:color w:val="000000"/>
        </w:rPr>
        <w:t>(</w:t>
      </w:r>
      <w:r w:rsidRPr="0034050A">
        <w:rPr>
          <w:rFonts w:ascii="Garamond" w:hAnsi="Garamond"/>
          <w:iCs/>
          <w:color w:val="000000"/>
        </w:rPr>
        <w:t xml:space="preserve">indicatore </w:t>
      </w:r>
      <w:r>
        <w:rPr>
          <w:rFonts w:ascii="Garamond" w:hAnsi="Garamond"/>
          <w:iCs/>
          <w:color w:val="000000"/>
        </w:rPr>
        <w:t xml:space="preserve">scelto) aumenta rispetto al valore di riferimento relativo </w:t>
      </w:r>
      <w:proofErr w:type="gramStart"/>
      <w:r w:rsidRPr="0034050A">
        <w:rPr>
          <w:rFonts w:ascii="Garamond" w:hAnsi="Garamond"/>
          <w:iCs/>
          <w:color w:val="000000"/>
        </w:rPr>
        <w:t>a</w:t>
      </w:r>
      <w:r>
        <w:rPr>
          <w:rFonts w:ascii="Garamond" w:hAnsi="Garamond"/>
          <w:iCs/>
          <w:color w:val="000000"/>
        </w:rPr>
        <w:t>lla medie</w:t>
      </w:r>
      <w:proofErr w:type="gramEnd"/>
      <w:r>
        <w:rPr>
          <w:rFonts w:ascii="Garamond" w:hAnsi="Garamond"/>
          <w:iCs/>
          <w:color w:val="000000"/>
        </w:rPr>
        <w:t xml:space="preserve"> de</w:t>
      </w:r>
      <w:r w:rsidRPr="0034050A">
        <w:rPr>
          <w:rFonts w:ascii="Garamond" w:hAnsi="Garamond"/>
          <w:iCs/>
          <w:color w:val="000000"/>
        </w:rPr>
        <w:t>gli a</w:t>
      </w:r>
      <w:r>
        <w:rPr>
          <w:rFonts w:ascii="Garamond" w:hAnsi="Garamond"/>
          <w:iCs/>
          <w:color w:val="000000"/>
        </w:rPr>
        <w:t xml:space="preserve">nni 2016-2018 (2 iniziative), con un numero di iniziative negli anni successivi di 3 per anno (media </w:t>
      </w:r>
      <w:r w:rsidRPr="00D07123">
        <w:rPr>
          <w:rFonts w:ascii="Garamond" w:hAnsi="Garamond"/>
          <w:iCs/>
          <w:color w:val="000000"/>
        </w:rPr>
        <w:t xml:space="preserve">2019-2022 di </w:t>
      </w:r>
      <w:r>
        <w:rPr>
          <w:rFonts w:ascii="Garamond" w:hAnsi="Garamond"/>
          <w:iCs/>
          <w:color w:val="000000"/>
        </w:rPr>
        <w:t>3).</w:t>
      </w:r>
      <w:r w:rsidR="008B4537">
        <w:rPr>
          <w:rFonts w:ascii="Garamond" w:hAnsi="Garamond"/>
          <w:iCs/>
          <w:color w:val="000000"/>
        </w:rPr>
        <w:t xml:space="preserve"> Di seguito si elencano le principali:</w:t>
      </w:r>
    </w:p>
    <w:p w14:paraId="2A7071C0" w14:textId="77777777" w:rsidR="008B4537" w:rsidRPr="008B4537" w:rsidRDefault="008B4537" w:rsidP="008B4537">
      <w:pPr>
        <w:ind w:left="720"/>
        <w:rPr>
          <w:rFonts w:ascii="Garamond" w:hAnsi="Garamond"/>
          <w:iCs/>
          <w:color w:val="000000"/>
        </w:rPr>
      </w:pPr>
      <w:r w:rsidRPr="008B4537">
        <w:rPr>
          <w:rFonts w:ascii="Garamond" w:hAnsi="Garamond"/>
          <w:iCs/>
          <w:color w:val="000000"/>
        </w:rPr>
        <w:lastRenderedPageBreak/>
        <w:t>PEN-0288</w:t>
      </w:r>
      <w:r w:rsidRPr="008B4537">
        <w:rPr>
          <w:rFonts w:ascii="Garamond" w:hAnsi="Garamond"/>
          <w:iCs/>
          <w:color w:val="000000"/>
        </w:rPr>
        <w:tab/>
        <w:t xml:space="preserve">INTRANS Inclusive </w:t>
      </w:r>
      <w:proofErr w:type="spellStart"/>
      <w:r w:rsidRPr="008B4537">
        <w:rPr>
          <w:rFonts w:ascii="Garamond" w:hAnsi="Garamond"/>
          <w:iCs/>
          <w:color w:val="000000"/>
        </w:rPr>
        <w:t>Transitions</w:t>
      </w:r>
      <w:proofErr w:type="spellEnd"/>
      <w:r w:rsidRPr="008B4537">
        <w:rPr>
          <w:rFonts w:ascii="Garamond" w:hAnsi="Garamond"/>
          <w:iCs/>
          <w:color w:val="000000"/>
        </w:rPr>
        <w:t xml:space="preserve"> </w:t>
      </w:r>
      <w:proofErr w:type="spellStart"/>
      <w:r w:rsidRPr="008B4537">
        <w:rPr>
          <w:rFonts w:ascii="Garamond" w:hAnsi="Garamond"/>
          <w:iCs/>
          <w:color w:val="000000"/>
        </w:rPr>
        <w:t>across</w:t>
      </w:r>
      <w:proofErr w:type="spellEnd"/>
      <w:r w:rsidRPr="008B4537">
        <w:rPr>
          <w:rFonts w:ascii="Garamond" w:hAnsi="Garamond"/>
          <w:iCs/>
          <w:color w:val="000000"/>
        </w:rPr>
        <w:t xml:space="preserve"> the Early Years - Progetto di coop. transnazionale per lo sviluppo di politiche innovative sul tema dell’inclusione sociale attraverso l’educazione e la formazione</w:t>
      </w:r>
    </w:p>
    <w:p w14:paraId="192576E9" w14:textId="36C89450" w:rsidR="008B4537" w:rsidRPr="00B27F0A" w:rsidRDefault="008B4537" w:rsidP="008B4537">
      <w:pPr>
        <w:ind w:left="720"/>
        <w:rPr>
          <w:rFonts w:ascii="Garamond" w:hAnsi="Garamond"/>
          <w:iCs/>
          <w:color w:val="000000"/>
        </w:rPr>
      </w:pPr>
      <w:r w:rsidRPr="008B4537">
        <w:rPr>
          <w:rFonts w:ascii="Garamond" w:hAnsi="Garamond"/>
          <w:iCs/>
          <w:color w:val="000000"/>
        </w:rPr>
        <w:t>PEN-0338</w:t>
      </w:r>
      <w:r w:rsidRPr="008B4537">
        <w:rPr>
          <w:rFonts w:ascii="Garamond" w:hAnsi="Garamond"/>
          <w:iCs/>
          <w:color w:val="000000"/>
        </w:rPr>
        <w:tab/>
        <w:t>FESTA INTERNAZIONALE DELLA STORIA. Una storia da salvare.</w:t>
      </w:r>
    </w:p>
    <w:p w14:paraId="02AE570A" w14:textId="77777777" w:rsidR="006F4DF2" w:rsidRDefault="006F4DF2" w:rsidP="006F4DF2">
      <w:pPr>
        <w:rPr>
          <w:rFonts w:ascii="Garamond" w:hAnsi="Garamond"/>
          <w:iCs/>
          <w:color w:val="000000"/>
        </w:rPr>
      </w:pPr>
    </w:p>
    <w:p w14:paraId="754DCC3B" w14:textId="77777777" w:rsidR="006F4DF2" w:rsidRPr="00A80159" w:rsidRDefault="006F4DF2" w:rsidP="006F4DF2">
      <w:pPr>
        <w:rPr>
          <w:rFonts w:ascii="Garamond" w:hAnsi="Garamond"/>
          <w:iCs/>
          <w:color w:val="000000"/>
        </w:rPr>
      </w:pPr>
      <w:r>
        <w:rPr>
          <w:rFonts w:ascii="Garamond" w:hAnsi="Garamond"/>
          <w:iCs/>
          <w:color w:val="000000"/>
        </w:rPr>
        <w:t xml:space="preserve">Un obiettivo (D.2) viene raggiunto solo parzialmente. Nello specifico, </w:t>
      </w:r>
      <w:r w:rsidRPr="00A80159">
        <w:rPr>
          <w:rFonts w:ascii="Garamond" w:hAnsi="Garamond"/>
          <w:b/>
          <w:bCs/>
          <w:iCs/>
          <w:color w:val="000000"/>
        </w:rPr>
        <w:t xml:space="preserve">D.2 VALORIZZARE IL DOTTORATO DI RICERCA IN UNA PROSPETTIVA NAZIONALE </w:t>
      </w:r>
      <w:proofErr w:type="gramStart"/>
      <w:r w:rsidRPr="00A80159">
        <w:rPr>
          <w:rFonts w:ascii="Garamond" w:hAnsi="Garamond"/>
          <w:b/>
          <w:bCs/>
          <w:iCs/>
          <w:color w:val="000000"/>
        </w:rPr>
        <w:t>ED  INTERNAZIONALE</w:t>
      </w:r>
      <w:proofErr w:type="gramEnd"/>
      <w:r>
        <w:rPr>
          <w:rFonts w:ascii="Garamond" w:hAnsi="Garamond"/>
          <w:iCs/>
          <w:color w:val="000000"/>
        </w:rPr>
        <w:t xml:space="preserve">. Rispetto a questo obiettivo, un indicatore è risultato in linea con gli obiettivi, in quanto il numero </w:t>
      </w:r>
      <w:r w:rsidRPr="008C6DFC">
        <w:rPr>
          <w:rFonts w:ascii="Garamond" w:hAnsi="Garamond"/>
          <w:iCs/>
          <w:color w:val="000000"/>
        </w:rPr>
        <w:t>di iscritti al primo anno del ciclo di dottorato sul totale di iscritti per A.A</w:t>
      </w:r>
      <w:r>
        <w:rPr>
          <w:rFonts w:ascii="Garamond" w:hAnsi="Garamond"/>
          <w:iCs/>
          <w:color w:val="000000"/>
        </w:rPr>
        <w:t xml:space="preserve"> è aumentato sensibilmente rispetto al valore di riferimento relativo </w:t>
      </w:r>
      <w:proofErr w:type="gramStart"/>
      <w:r w:rsidRPr="0034050A">
        <w:rPr>
          <w:rFonts w:ascii="Garamond" w:hAnsi="Garamond"/>
          <w:iCs/>
          <w:color w:val="000000"/>
        </w:rPr>
        <w:t>a</w:t>
      </w:r>
      <w:r>
        <w:rPr>
          <w:rFonts w:ascii="Garamond" w:hAnsi="Garamond"/>
          <w:iCs/>
          <w:color w:val="000000"/>
        </w:rPr>
        <w:t>lla medie</w:t>
      </w:r>
      <w:proofErr w:type="gramEnd"/>
      <w:r>
        <w:rPr>
          <w:rFonts w:ascii="Garamond" w:hAnsi="Garamond"/>
          <w:iCs/>
          <w:color w:val="000000"/>
        </w:rPr>
        <w:t xml:space="preserve"> de</w:t>
      </w:r>
      <w:r w:rsidRPr="0034050A">
        <w:rPr>
          <w:rFonts w:ascii="Garamond" w:hAnsi="Garamond"/>
          <w:iCs/>
          <w:color w:val="000000"/>
        </w:rPr>
        <w:t>gli a</w:t>
      </w:r>
      <w:r>
        <w:rPr>
          <w:rFonts w:ascii="Garamond" w:hAnsi="Garamond"/>
          <w:iCs/>
          <w:color w:val="000000"/>
        </w:rPr>
        <w:t xml:space="preserve">nni 2016-2018 (6,7), attestandosi a una media degli anni 2019-2022 di 14. L’altro indicatore (i.e. </w:t>
      </w:r>
      <w:r w:rsidRPr="00C45EF9">
        <w:rPr>
          <w:rFonts w:ascii="Garamond" w:hAnsi="Garamond"/>
          <w:iCs/>
          <w:color w:val="000000"/>
        </w:rPr>
        <w:t xml:space="preserve">percentuale di dottorandi </w:t>
      </w:r>
      <w:proofErr w:type="spellStart"/>
      <w:r w:rsidRPr="00C45EF9">
        <w:rPr>
          <w:rFonts w:ascii="Garamond" w:hAnsi="Garamond"/>
          <w:iCs/>
          <w:color w:val="000000"/>
        </w:rPr>
        <w:t>outgoing</w:t>
      </w:r>
      <w:proofErr w:type="spellEnd"/>
      <w:r w:rsidRPr="00C45EF9">
        <w:rPr>
          <w:rFonts w:ascii="Garamond" w:hAnsi="Garamond"/>
          <w:iCs/>
          <w:color w:val="000000"/>
        </w:rPr>
        <w:t xml:space="preserve"> &gt;= 30 gg nell’anno solare sul totale dei dottorandi iscritti</w:t>
      </w:r>
      <w:r>
        <w:rPr>
          <w:rFonts w:ascii="Garamond" w:hAnsi="Garamond"/>
          <w:iCs/>
          <w:color w:val="000000"/>
        </w:rPr>
        <w:t xml:space="preserve">) è invece lievemente peggiorato rispetto al valore di riferimento relativo </w:t>
      </w:r>
      <w:r w:rsidRPr="0034050A">
        <w:rPr>
          <w:rFonts w:ascii="Garamond" w:hAnsi="Garamond"/>
          <w:iCs/>
          <w:color w:val="000000"/>
        </w:rPr>
        <w:t>a</w:t>
      </w:r>
      <w:r>
        <w:rPr>
          <w:rFonts w:ascii="Garamond" w:hAnsi="Garamond"/>
          <w:iCs/>
          <w:color w:val="000000"/>
        </w:rPr>
        <w:t>lla medie de</w:t>
      </w:r>
      <w:r w:rsidRPr="0034050A">
        <w:rPr>
          <w:rFonts w:ascii="Garamond" w:hAnsi="Garamond"/>
          <w:iCs/>
          <w:color w:val="000000"/>
        </w:rPr>
        <w:t>gli a</w:t>
      </w:r>
      <w:r>
        <w:rPr>
          <w:rFonts w:ascii="Garamond" w:hAnsi="Garamond"/>
          <w:iCs/>
          <w:color w:val="000000"/>
        </w:rPr>
        <w:t xml:space="preserve">nni 2016-2018 (32,8%), indicando un valore medio per gli anni </w:t>
      </w:r>
      <w:r w:rsidRPr="00D07123">
        <w:rPr>
          <w:rFonts w:ascii="Garamond" w:hAnsi="Garamond"/>
          <w:iCs/>
          <w:color w:val="000000"/>
        </w:rPr>
        <w:t xml:space="preserve">2019-2022 di </w:t>
      </w:r>
      <w:r>
        <w:rPr>
          <w:rFonts w:ascii="Garamond" w:hAnsi="Garamond"/>
          <w:iCs/>
          <w:color w:val="000000"/>
        </w:rPr>
        <w:t xml:space="preserve">30,4% Bisogna notare che a un valore in aumento nell’anno 2019 (40%) sono succeduti due valori molto bassi negli anni 2020 e 2021 (rispettivamente </w:t>
      </w:r>
      <w:r w:rsidRPr="006E28C3">
        <w:rPr>
          <w:rFonts w:ascii="Garamond" w:hAnsi="Garamond"/>
          <w:iCs/>
          <w:color w:val="000000"/>
        </w:rPr>
        <w:t>29,2%</w:t>
      </w:r>
      <w:r w:rsidRPr="006E28C3">
        <w:rPr>
          <w:rFonts w:ascii="Garamond" w:hAnsi="Garamond"/>
          <w:iCs/>
          <w:color w:val="000000"/>
        </w:rPr>
        <w:tab/>
      </w:r>
      <w:r>
        <w:rPr>
          <w:rFonts w:ascii="Garamond" w:hAnsi="Garamond"/>
          <w:iCs/>
          <w:color w:val="000000"/>
        </w:rPr>
        <w:t xml:space="preserve">e </w:t>
      </w:r>
      <w:r w:rsidRPr="006E28C3">
        <w:rPr>
          <w:rFonts w:ascii="Garamond" w:hAnsi="Garamond"/>
          <w:iCs/>
          <w:color w:val="000000"/>
        </w:rPr>
        <w:t>21,9%</w:t>
      </w:r>
      <w:r>
        <w:rPr>
          <w:rFonts w:ascii="Garamond" w:hAnsi="Garamond"/>
          <w:iCs/>
          <w:color w:val="000000"/>
        </w:rPr>
        <w:t>) dovuti principalmente all’emergenza sanitaria da COVID-19 che ha complicato, e spesso impedito, la possibilità di esperienze all’estero per i dottorandi.</w:t>
      </w:r>
    </w:p>
    <w:p w14:paraId="44A0FD14" w14:textId="77777777" w:rsidR="006F4DF2" w:rsidRDefault="006F4DF2" w:rsidP="006F4DF2">
      <w:pPr>
        <w:rPr>
          <w:rFonts w:ascii="Garamond" w:hAnsi="Garamond"/>
          <w:iCs/>
          <w:color w:val="000000"/>
        </w:rPr>
      </w:pPr>
    </w:p>
    <w:p w14:paraId="6F19CC98" w14:textId="77777777" w:rsidR="006F4DF2" w:rsidRDefault="006F4DF2" w:rsidP="006F4DF2">
      <w:pPr>
        <w:rPr>
          <w:rFonts w:ascii="Garamond" w:hAnsi="Garamond"/>
          <w:iCs/>
          <w:color w:val="000000"/>
        </w:rPr>
      </w:pPr>
      <w:r>
        <w:rPr>
          <w:rFonts w:ascii="Garamond" w:hAnsi="Garamond"/>
          <w:iCs/>
          <w:color w:val="000000"/>
        </w:rPr>
        <w:t xml:space="preserve">Infine un obiettivo non risulta raggiunto. Nello specifico, </w:t>
      </w:r>
      <w:r w:rsidRPr="00A56B12">
        <w:rPr>
          <w:rFonts w:ascii="Garamond" w:hAnsi="Garamond"/>
          <w:b/>
          <w:bCs/>
          <w:iCs/>
          <w:color w:val="000000"/>
        </w:rPr>
        <w:t>D.6 POTENZIAMENTO DELLE ATTIVITÀ DI COLLEGAMENTO CON ISTITUZIONI MUSEALI E DI PROMOZIONE DELLA CULTURA</w:t>
      </w:r>
      <w:r>
        <w:rPr>
          <w:rFonts w:ascii="Garamond" w:hAnsi="Garamond"/>
          <w:iCs/>
          <w:color w:val="000000"/>
        </w:rPr>
        <w:t xml:space="preserve">. Rispetto a questo obiettivo, tutti i tre indicatori scelti (ovvero) risultano peggiorati. Come per il secondo obiettivo, a valori in aumento (e in linea con i valori obiettivi) nel 2019, sono succeduti dati in ampio calo nei due anni successivi. Anche in questo caso, l’emergenza sanitaria </w:t>
      </w:r>
      <w:proofErr w:type="spellStart"/>
      <w:r>
        <w:rPr>
          <w:rFonts w:ascii="Garamond" w:hAnsi="Garamond"/>
          <w:iCs/>
          <w:color w:val="000000"/>
        </w:rPr>
        <w:t>kda</w:t>
      </w:r>
      <w:proofErr w:type="spellEnd"/>
      <w:r>
        <w:rPr>
          <w:rFonts w:ascii="Garamond" w:hAnsi="Garamond"/>
          <w:iCs/>
          <w:color w:val="000000"/>
        </w:rPr>
        <w:t xml:space="preserve"> COVID-19 ha sicuramente inciso ampiamente sulla possibilità di programmare e mettere in atto iniziative in collegamento con enti che nella maggior parte dei casi è risultata chiusa</w:t>
      </w:r>
      <w:r w:rsidRPr="00B041AC">
        <w:rPr>
          <w:rFonts w:ascii="Garamond" w:hAnsi="Garamond"/>
          <w:iCs/>
          <w:color w:val="000000"/>
        </w:rPr>
        <w:t>.</w:t>
      </w:r>
      <w:r>
        <w:rPr>
          <w:rFonts w:ascii="Garamond" w:hAnsi="Garamond"/>
          <w:iCs/>
          <w:color w:val="000000"/>
        </w:rPr>
        <w:t xml:space="preserve"> </w:t>
      </w:r>
    </w:p>
    <w:p w14:paraId="4B0CE768" w14:textId="4BCAC560" w:rsidR="000424A2" w:rsidRPr="00DB17B4" w:rsidRDefault="006F4DF2" w:rsidP="006F4DF2">
      <w:pPr>
        <w:pStyle w:val="Titolo1"/>
        <w:rPr>
          <w:rFonts w:ascii="Garamond" w:hAnsi="Garamond"/>
          <w:sz w:val="28"/>
          <w:szCs w:val="28"/>
        </w:rPr>
      </w:pPr>
      <w:r>
        <w:rPr>
          <w:rFonts w:ascii="Garamond" w:hAnsi="Garamond"/>
          <w:sz w:val="28"/>
          <w:szCs w:val="28"/>
        </w:rPr>
        <w:br w:type="page"/>
      </w:r>
      <w:r w:rsidR="000346CE" w:rsidRPr="00DB17B4">
        <w:rPr>
          <w:rFonts w:ascii="Garamond" w:hAnsi="Garamond"/>
          <w:sz w:val="28"/>
          <w:szCs w:val="28"/>
        </w:rPr>
        <w:lastRenderedPageBreak/>
        <w:t xml:space="preserve">2. </w:t>
      </w:r>
      <w:r w:rsidR="004D7568">
        <w:rPr>
          <w:rFonts w:ascii="Garamond" w:hAnsi="Garamond"/>
          <w:sz w:val="28"/>
          <w:szCs w:val="28"/>
        </w:rPr>
        <w:t>Verifica</w:t>
      </w:r>
      <w:r w:rsidR="000424A2" w:rsidRPr="00DB17B4">
        <w:rPr>
          <w:rFonts w:ascii="Garamond" w:hAnsi="Garamond"/>
          <w:sz w:val="28"/>
          <w:szCs w:val="28"/>
        </w:rPr>
        <w:t xml:space="preserve"> azioni migliorative</w:t>
      </w:r>
    </w:p>
    <w:p w14:paraId="49166F73" w14:textId="77777777" w:rsidR="00AC3147" w:rsidRPr="00DD5239" w:rsidRDefault="003067BE" w:rsidP="000F01C1">
      <w:pPr>
        <w:jc w:val="both"/>
        <w:rPr>
          <w:rFonts w:ascii="Garamond" w:hAnsi="Garamond"/>
          <w:sz w:val="22"/>
          <w:szCs w:val="22"/>
        </w:rPr>
      </w:pPr>
      <w:r>
        <w:rPr>
          <w:rFonts w:ascii="Garamond" w:hAnsi="Garamond"/>
          <w:sz w:val="22"/>
          <w:szCs w:val="22"/>
        </w:rPr>
        <w:t xml:space="preserve">Si riporta lo stato delle </w:t>
      </w:r>
      <w:r w:rsidR="009A4A50">
        <w:rPr>
          <w:rFonts w:ascii="Garamond" w:hAnsi="Garamond"/>
          <w:sz w:val="22"/>
          <w:szCs w:val="22"/>
        </w:rPr>
        <w:t xml:space="preserve">azioni pianificate dal </w:t>
      </w:r>
      <w:r w:rsidR="00BD6ABD">
        <w:rPr>
          <w:rFonts w:ascii="Garamond" w:hAnsi="Garamond"/>
          <w:sz w:val="22"/>
          <w:szCs w:val="22"/>
        </w:rPr>
        <w:t>dipartimento nel riesame SUA-RD</w:t>
      </w:r>
      <w:r w:rsidR="00906D70">
        <w:rPr>
          <w:rFonts w:ascii="Garamond" w:hAnsi="Garamond"/>
          <w:sz w:val="22"/>
          <w:szCs w:val="22"/>
        </w:rPr>
        <w:t xml:space="preserve"> </w:t>
      </w:r>
      <w:r w:rsidR="00906D70" w:rsidRPr="00900F22">
        <w:rPr>
          <w:rFonts w:ascii="Garamond" w:hAnsi="Garamond"/>
          <w:sz w:val="22"/>
          <w:szCs w:val="22"/>
        </w:rPr>
        <w:t>Campagna 20</w:t>
      </w:r>
      <w:r w:rsidR="00470874">
        <w:rPr>
          <w:rFonts w:ascii="Garamond" w:hAnsi="Garamond"/>
          <w:sz w:val="22"/>
          <w:szCs w:val="22"/>
        </w:rPr>
        <w:t>2</w:t>
      </w:r>
      <w:r w:rsidR="00DA11D0">
        <w:rPr>
          <w:rFonts w:ascii="Garamond" w:hAnsi="Garamond"/>
          <w:sz w:val="22"/>
          <w:szCs w:val="22"/>
        </w:rPr>
        <w:t>1</w:t>
      </w:r>
      <w:r w:rsidR="00906D70" w:rsidRPr="00900F22">
        <w:rPr>
          <w:rFonts w:ascii="Garamond" w:hAnsi="Garamond"/>
          <w:sz w:val="22"/>
          <w:szCs w:val="22"/>
        </w:rPr>
        <w:t>.</w:t>
      </w:r>
      <w:r w:rsidR="00AC3147" w:rsidRPr="00DD5239">
        <w:rPr>
          <w:rFonts w:ascii="Garamond" w:hAnsi="Garamond"/>
          <w:sz w:val="22"/>
          <w:szCs w:val="22"/>
        </w:rPr>
        <w:t xml:space="preserve"> </w:t>
      </w:r>
    </w:p>
    <w:tbl>
      <w:tblPr>
        <w:tblpPr w:leftFromText="141" w:rightFromText="141" w:vertAnchor="text" w:horzAnchor="margin" w:tblpXSpec="center" w:tblpY="213"/>
        <w:tblW w:w="5665"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3"/>
        <w:gridCol w:w="1663"/>
        <w:gridCol w:w="2352"/>
        <w:gridCol w:w="1142"/>
        <w:gridCol w:w="1659"/>
        <w:gridCol w:w="1900"/>
        <w:gridCol w:w="1798"/>
      </w:tblGrid>
      <w:tr w:rsidR="002B0B2A" w:rsidRPr="00DD5239" w14:paraId="3C822B19" w14:textId="77777777" w:rsidTr="00840B12">
        <w:trPr>
          <w:trHeight w:val="844"/>
        </w:trPr>
        <w:tc>
          <w:tcPr>
            <w:tcW w:w="176" w:type="pct"/>
            <w:tcBorders>
              <w:top w:val="single" w:sz="8" w:space="0" w:color="4F81BD"/>
              <w:left w:val="single" w:sz="8" w:space="0" w:color="4F81BD"/>
              <w:bottom w:val="single" w:sz="18" w:space="0" w:color="4F81BD"/>
              <w:right w:val="single" w:sz="8" w:space="0" w:color="4F81BD"/>
            </w:tcBorders>
          </w:tcPr>
          <w:p w14:paraId="7CBE737A" w14:textId="77777777" w:rsidR="002B0B2A" w:rsidRPr="00DD5239" w:rsidRDefault="002B0B2A" w:rsidP="002B0B2A">
            <w:pPr>
              <w:rPr>
                <w:rFonts w:ascii="Garamond" w:hAnsi="Garamond"/>
                <w:b/>
                <w:bCs/>
                <w:color w:val="000000"/>
                <w:sz w:val="20"/>
                <w:szCs w:val="22"/>
              </w:rPr>
            </w:pPr>
            <w:r>
              <w:rPr>
                <w:rFonts w:ascii="Garamond" w:hAnsi="Garamond"/>
                <w:b/>
                <w:bCs/>
                <w:color w:val="000000"/>
                <w:sz w:val="20"/>
                <w:szCs w:val="22"/>
              </w:rPr>
              <w:t>n.</w:t>
            </w:r>
          </w:p>
        </w:tc>
        <w:tc>
          <w:tcPr>
            <w:tcW w:w="763" w:type="pct"/>
            <w:tcBorders>
              <w:top w:val="single" w:sz="8" w:space="0" w:color="4F81BD"/>
              <w:left w:val="single" w:sz="8" w:space="0" w:color="4F81BD"/>
              <w:bottom w:val="single" w:sz="18" w:space="0" w:color="4F81BD"/>
              <w:right w:val="single" w:sz="8" w:space="0" w:color="4F81BD"/>
            </w:tcBorders>
          </w:tcPr>
          <w:p w14:paraId="31611452" w14:textId="77777777" w:rsidR="002B0B2A" w:rsidRPr="00DD5239" w:rsidRDefault="002B0B2A" w:rsidP="002B0B2A">
            <w:pPr>
              <w:rPr>
                <w:rFonts w:ascii="Garamond" w:hAnsi="Garamond"/>
                <w:b/>
                <w:bCs/>
                <w:color w:val="000000"/>
                <w:sz w:val="20"/>
                <w:szCs w:val="22"/>
              </w:rPr>
            </w:pPr>
            <w:r w:rsidRPr="00DD5239">
              <w:rPr>
                <w:rFonts w:ascii="Garamond" w:hAnsi="Garamond"/>
                <w:b/>
                <w:bCs/>
                <w:color w:val="000000"/>
                <w:sz w:val="20"/>
                <w:szCs w:val="22"/>
              </w:rPr>
              <w:t>DIMENSIONE</w:t>
            </w:r>
          </w:p>
        </w:tc>
        <w:tc>
          <w:tcPr>
            <w:tcW w:w="1079" w:type="pct"/>
            <w:tcBorders>
              <w:top w:val="single" w:sz="8" w:space="0" w:color="4F81BD"/>
              <w:left w:val="single" w:sz="8" w:space="0" w:color="4F81BD"/>
              <w:bottom w:val="single" w:sz="18" w:space="0" w:color="4F81BD"/>
              <w:right w:val="single" w:sz="8" w:space="0" w:color="4F81BD"/>
            </w:tcBorders>
            <w:shd w:val="clear" w:color="auto" w:fill="auto"/>
          </w:tcPr>
          <w:p w14:paraId="74555126" w14:textId="77777777" w:rsidR="002B0B2A" w:rsidRPr="00DD5239" w:rsidRDefault="002B0B2A" w:rsidP="002B0B2A">
            <w:pPr>
              <w:rPr>
                <w:rFonts w:ascii="Garamond" w:hAnsi="Garamond"/>
                <w:b/>
                <w:bCs/>
                <w:color w:val="000000"/>
                <w:sz w:val="20"/>
                <w:szCs w:val="22"/>
              </w:rPr>
            </w:pPr>
            <w:r w:rsidRPr="00DD5239">
              <w:rPr>
                <w:rFonts w:ascii="Garamond" w:hAnsi="Garamond"/>
                <w:b/>
                <w:bCs/>
                <w:color w:val="000000"/>
                <w:sz w:val="20"/>
                <w:szCs w:val="22"/>
              </w:rPr>
              <w:t>AZIONE MIGLIORATIVA</w:t>
            </w:r>
          </w:p>
          <w:p w14:paraId="081703F6" w14:textId="77777777" w:rsidR="002B0B2A" w:rsidRPr="00DD5239" w:rsidRDefault="002B0B2A" w:rsidP="002B0B2A">
            <w:pPr>
              <w:rPr>
                <w:rFonts w:ascii="Garamond" w:hAnsi="Garamond"/>
                <w:b/>
                <w:bCs/>
                <w:color w:val="000000"/>
                <w:sz w:val="20"/>
                <w:szCs w:val="22"/>
              </w:rPr>
            </w:pPr>
          </w:p>
        </w:tc>
        <w:tc>
          <w:tcPr>
            <w:tcW w:w="524" w:type="pct"/>
            <w:tcBorders>
              <w:top w:val="single" w:sz="8" w:space="0" w:color="4F81BD"/>
              <w:left w:val="single" w:sz="8" w:space="0" w:color="4F81BD"/>
              <w:bottom w:val="single" w:sz="18" w:space="0" w:color="4F81BD"/>
              <w:right w:val="single" w:sz="8" w:space="0" w:color="4F81BD"/>
            </w:tcBorders>
            <w:shd w:val="clear" w:color="auto" w:fill="auto"/>
          </w:tcPr>
          <w:p w14:paraId="75FFB03B" w14:textId="77777777" w:rsidR="002B0B2A" w:rsidRPr="00DD5239" w:rsidRDefault="002B0B2A" w:rsidP="002B0B2A">
            <w:pPr>
              <w:rPr>
                <w:rFonts w:ascii="Garamond" w:hAnsi="Garamond"/>
                <w:b/>
                <w:bCs/>
                <w:color w:val="000000"/>
                <w:sz w:val="20"/>
                <w:szCs w:val="22"/>
              </w:rPr>
            </w:pPr>
            <w:r w:rsidRPr="00DD5239">
              <w:rPr>
                <w:rFonts w:ascii="Garamond" w:hAnsi="Garamond"/>
                <w:b/>
                <w:bCs/>
                <w:color w:val="000000"/>
                <w:sz w:val="20"/>
                <w:szCs w:val="22"/>
              </w:rPr>
              <w:t>ENTRO IL</w:t>
            </w:r>
          </w:p>
        </w:tc>
        <w:tc>
          <w:tcPr>
            <w:tcW w:w="761" w:type="pct"/>
            <w:tcBorders>
              <w:top w:val="single" w:sz="8" w:space="0" w:color="4F81BD"/>
              <w:left w:val="single" w:sz="8" w:space="0" w:color="4F81BD"/>
              <w:bottom w:val="single" w:sz="18" w:space="0" w:color="4F81BD"/>
              <w:right w:val="single" w:sz="8" w:space="0" w:color="4F81BD"/>
            </w:tcBorders>
            <w:shd w:val="clear" w:color="auto" w:fill="auto"/>
          </w:tcPr>
          <w:p w14:paraId="6D18CCA7" w14:textId="77777777" w:rsidR="002B0B2A" w:rsidRPr="00DD5239" w:rsidRDefault="002B0B2A" w:rsidP="002B0B2A">
            <w:pPr>
              <w:rPr>
                <w:rFonts w:ascii="Garamond" w:hAnsi="Garamond"/>
                <w:b/>
                <w:bCs/>
                <w:color w:val="000000"/>
                <w:sz w:val="20"/>
                <w:szCs w:val="22"/>
              </w:rPr>
            </w:pPr>
            <w:r w:rsidRPr="00DD5239">
              <w:rPr>
                <w:rFonts w:ascii="Garamond" w:hAnsi="Garamond"/>
                <w:b/>
                <w:bCs/>
                <w:color w:val="000000"/>
                <w:sz w:val="20"/>
                <w:szCs w:val="22"/>
              </w:rPr>
              <w:t>LIVELLO DI ATTUAZIONE</w:t>
            </w:r>
          </w:p>
        </w:tc>
        <w:tc>
          <w:tcPr>
            <w:tcW w:w="872" w:type="pct"/>
            <w:tcBorders>
              <w:top w:val="single" w:sz="8" w:space="0" w:color="4F81BD"/>
              <w:left w:val="single" w:sz="8" w:space="0" w:color="4F81BD"/>
              <w:bottom w:val="single" w:sz="18" w:space="0" w:color="4F81BD"/>
              <w:right w:val="single" w:sz="8" w:space="0" w:color="4F81BD"/>
            </w:tcBorders>
          </w:tcPr>
          <w:p w14:paraId="6B70215F" w14:textId="77777777" w:rsidR="002B0B2A" w:rsidRPr="00DD5239" w:rsidRDefault="002B0B2A" w:rsidP="002B0B2A">
            <w:pPr>
              <w:rPr>
                <w:rFonts w:ascii="Garamond" w:hAnsi="Garamond"/>
                <w:b/>
                <w:bCs/>
                <w:color w:val="000000"/>
                <w:sz w:val="20"/>
                <w:szCs w:val="22"/>
              </w:rPr>
            </w:pPr>
            <w:r w:rsidRPr="00DD5239">
              <w:rPr>
                <w:rFonts w:ascii="Garamond" w:hAnsi="Garamond"/>
                <w:b/>
                <w:bCs/>
                <w:color w:val="000000"/>
                <w:sz w:val="20"/>
                <w:szCs w:val="22"/>
              </w:rPr>
              <w:t>EVIDENZA DOCUMENTALE</w:t>
            </w:r>
          </w:p>
        </w:tc>
        <w:tc>
          <w:tcPr>
            <w:tcW w:w="825" w:type="pct"/>
            <w:tcBorders>
              <w:top w:val="single" w:sz="8" w:space="0" w:color="4F81BD"/>
              <w:left w:val="single" w:sz="8" w:space="0" w:color="4F81BD"/>
              <w:bottom w:val="single" w:sz="18" w:space="0" w:color="4F81BD"/>
              <w:right w:val="single" w:sz="8" w:space="0" w:color="4F81BD"/>
            </w:tcBorders>
          </w:tcPr>
          <w:p w14:paraId="47BD1958" w14:textId="77777777" w:rsidR="002B0B2A" w:rsidRPr="00DD5239" w:rsidRDefault="002B0B2A" w:rsidP="00DA11D0">
            <w:pPr>
              <w:rPr>
                <w:rFonts w:ascii="Garamond" w:hAnsi="Garamond"/>
                <w:b/>
                <w:bCs/>
                <w:color w:val="000000"/>
                <w:sz w:val="20"/>
                <w:szCs w:val="22"/>
              </w:rPr>
            </w:pPr>
            <w:r w:rsidRPr="00DD5239">
              <w:rPr>
                <w:rFonts w:ascii="Garamond" w:hAnsi="Garamond"/>
                <w:b/>
                <w:bCs/>
                <w:color w:val="000000"/>
                <w:sz w:val="20"/>
                <w:szCs w:val="22"/>
              </w:rPr>
              <w:t>RESPONSABILEVERIFICA</w:t>
            </w:r>
          </w:p>
        </w:tc>
      </w:tr>
      <w:tr w:rsidR="002B0B2A" w:rsidRPr="00DD5239" w14:paraId="0EB28C33" w14:textId="77777777" w:rsidTr="00840B12">
        <w:trPr>
          <w:trHeight w:val="512"/>
        </w:trPr>
        <w:tc>
          <w:tcPr>
            <w:tcW w:w="176" w:type="pct"/>
            <w:tcBorders>
              <w:top w:val="single" w:sz="8" w:space="0" w:color="4F81BD"/>
              <w:left w:val="single" w:sz="8" w:space="0" w:color="4F81BD"/>
              <w:bottom w:val="single" w:sz="8" w:space="0" w:color="4F81BD"/>
              <w:right w:val="single" w:sz="8" w:space="0" w:color="4F81BD"/>
            </w:tcBorders>
            <w:shd w:val="clear" w:color="auto" w:fill="DEEAF6"/>
          </w:tcPr>
          <w:p w14:paraId="68BC27A9" w14:textId="77777777" w:rsidR="002B0B2A" w:rsidRPr="00CF13E2" w:rsidRDefault="002B0B2A" w:rsidP="002B0B2A">
            <w:pPr>
              <w:rPr>
                <w:rFonts w:ascii="Garamond" w:hAnsi="Garamond"/>
                <w:b/>
                <w:bCs/>
                <w:color w:val="000000"/>
                <w:sz w:val="22"/>
                <w:szCs w:val="22"/>
              </w:rPr>
            </w:pPr>
            <w:r>
              <w:rPr>
                <w:rFonts w:ascii="Garamond" w:hAnsi="Garamond"/>
                <w:b/>
                <w:bCs/>
                <w:color w:val="000000"/>
                <w:sz w:val="22"/>
                <w:szCs w:val="22"/>
              </w:rPr>
              <w:t>1</w:t>
            </w:r>
          </w:p>
        </w:tc>
        <w:tc>
          <w:tcPr>
            <w:tcW w:w="763" w:type="pct"/>
            <w:tcBorders>
              <w:top w:val="single" w:sz="8" w:space="0" w:color="4F81BD"/>
              <w:left w:val="single" w:sz="8" w:space="0" w:color="4F81BD"/>
              <w:bottom w:val="single" w:sz="8" w:space="0" w:color="4F81BD"/>
              <w:right w:val="single" w:sz="8" w:space="0" w:color="4F81BD"/>
            </w:tcBorders>
            <w:shd w:val="clear" w:color="auto" w:fill="DEEAF6"/>
          </w:tcPr>
          <w:p w14:paraId="154A6679" w14:textId="77777777" w:rsidR="002B0B2A" w:rsidRPr="007444B9" w:rsidRDefault="002B0B2A" w:rsidP="002B0B2A">
            <w:pPr>
              <w:rPr>
                <w:rFonts w:ascii="Garamond" w:hAnsi="Garamond"/>
                <w:b/>
                <w:bCs/>
                <w:color w:val="000000"/>
                <w:sz w:val="22"/>
                <w:szCs w:val="22"/>
              </w:rPr>
            </w:pPr>
            <w:r>
              <w:rPr>
                <w:b/>
                <w:sz w:val="20"/>
              </w:rPr>
              <w:t>Internazionalizzazione</w:t>
            </w:r>
          </w:p>
        </w:tc>
        <w:tc>
          <w:tcPr>
            <w:tcW w:w="1079" w:type="pct"/>
            <w:tcBorders>
              <w:top w:val="single" w:sz="8" w:space="0" w:color="4F81BD"/>
              <w:left w:val="single" w:sz="8" w:space="0" w:color="4F81BD"/>
              <w:bottom w:val="single" w:sz="8" w:space="0" w:color="4F81BD"/>
              <w:right w:val="single" w:sz="8" w:space="0" w:color="4F81BD"/>
            </w:tcBorders>
            <w:shd w:val="clear" w:color="auto" w:fill="DEEAF6"/>
          </w:tcPr>
          <w:p w14:paraId="6249EEE5" w14:textId="77777777" w:rsidR="002B0B2A" w:rsidRDefault="002B0B2A" w:rsidP="002B0B2A">
            <w:pPr>
              <w:pStyle w:val="xmsonormal"/>
              <w:spacing w:before="0" w:beforeAutospacing="0" w:after="0" w:afterAutospacing="0"/>
              <w:rPr>
                <w:rFonts w:ascii="Calibri" w:hAnsi="Calibri" w:cs="Segoe UI"/>
                <w:color w:val="201F1E"/>
                <w:sz w:val="22"/>
                <w:szCs w:val="22"/>
              </w:rPr>
            </w:pPr>
            <w:r>
              <w:rPr>
                <w:rFonts w:ascii="Garamond" w:hAnsi="Garamond" w:cs="Segoe UI"/>
                <w:color w:val="000000"/>
                <w:sz w:val="22"/>
                <w:szCs w:val="22"/>
                <w:bdr w:val="none" w:sz="0" w:space="0" w:color="auto" w:frame="1"/>
              </w:rPr>
              <w:t>Ranking accademico QS:</w:t>
            </w:r>
          </w:p>
          <w:p w14:paraId="495EB735" w14:textId="77777777" w:rsidR="002B0B2A" w:rsidRDefault="002B0B2A" w:rsidP="002B0B2A">
            <w:pPr>
              <w:pStyle w:val="xmsolistparagraph"/>
              <w:numPr>
                <w:ilvl w:val="0"/>
                <w:numId w:val="4"/>
              </w:numPr>
              <w:spacing w:before="0" w:beforeAutospacing="0" w:after="0" w:afterAutospacing="0"/>
              <w:rPr>
                <w:color w:val="000000"/>
              </w:rPr>
            </w:pPr>
            <w:r>
              <w:rPr>
                <w:rFonts w:ascii="Garamond" w:hAnsi="Garamond"/>
                <w:color w:val="000000"/>
                <w:sz w:val="22"/>
                <w:szCs w:val="22"/>
                <w:bdr w:val="none" w:sz="0" w:space="0" w:color="auto" w:frame="1"/>
              </w:rPr>
              <w:t>Reperire 20 contatti di docenti/ricercatori stranieri</w:t>
            </w:r>
          </w:p>
          <w:p w14:paraId="51A75B4C" w14:textId="77777777" w:rsidR="002B0B2A" w:rsidRDefault="002B0B2A" w:rsidP="002B0B2A">
            <w:pPr>
              <w:pStyle w:val="xmsolistparagraph"/>
              <w:numPr>
                <w:ilvl w:val="0"/>
                <w:numId w:val="4"/>
              </w:numPr>
              <w:spacing w:before="0" w:beforeAutospacing="0" w:after="0" w:afterAutospacing="0"/>
              <w:rPr>
                <w:color w:val="000000"/>
              </w:rPr>
            </w:pPr>
            <w:r>
              <w:rPr>
                <w:rFonts w:ascii="Garamond" w:hAnsi="Garamond"/>
                <w:color w:val="000000"/>
                <w:sz w:val="22"/>
                <w:szCs w:val="22"/>
                <w:bdr w:val="none" w:sz="0" w:space="0" w:color="auto" w:frame="1"/>
              </w:rPr>
              <w:t>Reperire 20 contatti di referenti aziendali italiani e stranieri</w:t>
            </w:r>
          </w:p>
          <w:p w14:paraId="1C6653CB" w14:textId="77777777" w:rsidR="002B0B2A" w:rsidRPr="007444B9" w:rsidRDefault="002B0B2A" w:rsidP="002B0B2A">
            <w:pPr>
              <w:rPr>
                <w:rFonts w:ascii="Garamond" w:hAnsi="Garamond"/>
                <w:bCs/>
                <w:color w:val="000000"/>
                <w:sz w:val="22"/>
                <w:szCs w:val="22"/>
              </w:rPr>
            </w:pPr>
            <w:r>
              <w:rPr>
                <w:rFonts w:cs="Segoe UI"/>
                <w:color w:val="000000"/>
                <w:bdr w:val="none" w:sz="0" w:space="0" w:color="auto" w:frame="1"/>
              </w:rPr>
              <w:t>Inviare i contatti a</w:t>
            </w:r>
            <w:r>
              <w:rPr>
                <w:rStyle w:val="apple-converted-space"/>
                <w:rFonts w:cs="Segoe UI"/>
                <w:color w:val="000000"/>
                <w:bdr w:val="none" w:sz="0" w:space="0" w:color="auto" w:frame="1"/>
              </w:rPr>
              <w:t> </w:t>
            </w:r>
            <w:hyperlink r:id="rId11" w:tgtFrame="_blank" w:history="1">
              <w:r>
                <w:rPr>
                  <w:rStyle w:val="Collegamentoipertestuale"/>
                  <w:rFonts w:cs="Segoe UI"/>
                  <w:color w:val="954F72"/>
                  <w:bdr w:val="none" w:sz="0" w:space="0" w:color="auto" w:frame="1"/>
                </w:rPr>
                <w:t>artec.ranking@unibo.it</w:t>
              </w:r>
            </w:hyperlink>
          </w:p>
        </w:tc>
        <w:tc>
          <w:tcPr>
            <w:tcW w:w="524" w:type="pct"/>
            <w:tcBorders>
              <w:top w:val="single" w:sz="8" w:space="0" w:color="4F81BD"/>
              <w:left w:val="single" w:sz="8" w:space="0" w:color="4F81BD"/>
              <w:bottom w:val="single" w:sz="8" w:space="0" w:color="4F81BD"/>
              <w:right w:val="single" w:sz="8" w:space="0" w:color="4F81BD"/>
            </w:tcBorders>
            <w:shd w:val="clear" w:color="auto" w:fill="DEEAF6"/>
          </w:tcPr>
          <w:p w14:paraId="1CA95CC7" w14:textId="77777777" w:rsidR="002B0B2A" w:rsidRDefault="002B0B2A" w:rsidP="002B0B2A">
            <w:pPr>
              <w:pStyle w:val="xmsonormal"/>
              <w:spacing w:before="0" w:beforeAutospacing="0" w:after="0" w:afterAutospacing="0"/>
              <w:rPr>
                <w:rFonts w:ascii="Calibri" w:hAnsi="Calibri"/>
                <w:color w:val="201F1E"/>
                <w:sz w:val="22"/>
                <w:szCs w:val="22"/>
              </w:rPr>
            </w:pPr>
            <w:r>
              <w:rPr>
                <w:rFonts w:ascii="Garamond" w:hAnsi="Garamond"/>
                <w:color w:val="000000"/>
                <w:sz w:val="22"/>
                <w:szCs w:val="22"/>
                <w:bdr w:val="none" w:sz="0" w:space="0" w:color="auto" w:frame="1"/>
              </w:rPr>
              <w:t>Annuale:</w:t>
            </w:r>
            <w:r>
              <w:rPr>
                <w:rStyle w:val="apple-converted-space"/>
                <w:rFonts w:ascii="Garamond" w:hAnsi="Garamond"/>
                <w:color w:val="000000"/>
                <w:sz w:val="22"/>
                <w:szCs w:val="22"/>
                <w:bdr w:val="none" w:sz="0" w:space="0" w:color="auto" w:frame="1"/>
              </w:rPr>
              <w:t> </w:t>
            </w:r>
          </w:p>
          <w:p w14:paraId="28590374" w14:textId="77777777" w:rsidR="002B0B2A" w:rsidRDefault="002B0B2A" w:rsidP="002B0B2A">
            <w:pPr>
              <w:pStyle w:val="xmsonormal"/>
              <w:spacing w:before="0" w:beforeAutospacing="0" w:after="0" w:afterAutospacing="0"/>
              <w:rPr>
                <w:rFonts w:ascii="Calibri" w:hAnsi="Calibri"/>
                <w:color w:val="201F1E"/>
                <w:sz w:val="22"/>
                <w:szCs w:val="22"/>
              </w:rPr>
            </w:pPr>
            <w:r>
              <w:rPr>
                <w:rFonts w:ascii="Garamond" w:hAnsi="Garamond"/>
                <w:color w:val="000000"/>
                <w:sz w:val="22"/>
                <w:szCs w:val="22"/>
                <w:bdr w:val="none" w:sz="0" w:space="0" w:color="auto" w:frame="1"/>
              </w:rPr>
              <w:t>30.11.2021</w:t>
            </w:r>
          </w:p>
          <w:p w14:paraId="79E645B7" w14:textId="77777777" w:rsidR="002B0B2A" w:rsidRPr="007444B9" w:rsidRDefault="002B0B2A" w:rsidP="002B0B2A">
            <w:pPr>
              <w:rPr>
                <w:rFonts w:ascii="Garamond" w:hAnsi="Garamond"/>
                <w:color w:val="000000"/>
                <w:sz w:val="22"/>
                <w:szCs w:val="22"/>
              </w:rPr>
            </w:pPr>
          </w:p>
        </w:tc>
        <w:tc>
          <w:tcPr>
            <w:tcW w:w="761" w:type="pct"/>
            <w:tcBorders>
              <w:top w:val="single" w:sz="8" w:space="0" w:color="4F81BD"/>
              <w:left w:val="single" w:sz="8" w:space="0" w:color="4F81BD"/>
              <w:bottom w:val="single" w:sz="8" w:space="0" w:color="4F81BD"/>
              <w:right w:val="single" w:sz="8" w:space="0" w:color="4F81BD"/>
            </w:tcBorders>
            <w:shd w:val="clear" w:color="auto" w:fill="DEEAF6"/>
          </w:tcPr>
          <w:p w14:paraId="120D6FC0" w14:textId="77777777" w:rsidR="002B0B2A" w:rsidRPr="00DD5239" w:rsidRDefault="00DA11D0" w:rsidP="002B0B2A">
            <w:pPr>
              <w:rPr>
                <w:rFonts w:ascii="Garamond" w:hAnsi="Garamond"/>
                <w:color w:val="000000"/>
                <w:sz w:val="22"/>
                <w:szCs w:val="22"/>
                <w:highlight w:val="yellow"/>
              </w:rPr>
            </w:pPr>
            <w:r>
              <w:rPr>
                <w:rFonts w:ascii="Garamond" w:hAnsi="Garamond"/>
                <w:color w:val="000000"/>
                <w:sz w:val="22"/>
                <w:szCs w:val="22"/>
              </w:rPr>
              <w:t>Attuata</w:t>
            </w:r>
          </w:p>
        </w:tc>
        <w:tc>
          <w:tcPr>
            <w:tcW w:w="872" w:type="pct"/>
            <w:tcBorders>
              <w:top w:val="single" w:sz="8" w:space="0" w:color="4F81BD"/>
              <w:left w:val="single" w:sz="8" w:space="0" w:color="4F81BD"/>
              <w:bottom w:val="single" w:sz="8" w:space="0" w:color="4F81BD"/>
              <w:right w:val="single" w:sz="8" w:space="0" w:color="4F81BD"/>
            </w:tcBorders>
            <w:shd w:val="clear" w:color="auto" w:fill="DEEAF6"/>
          </w:tcPr>
          <w:p w14:paraId="2884CC61" w14:textId="77777777" w:rsidR="002B0B2A" w:rsidRPr="00DD5239" w:rsidRDefault="00DA11D0" w:rsidP="002B0B2A">
            <w:pPr>
              <w:rPr>
                <w:rFonts w:ascii="Garamond" w:hAnsi="Garamond"/>
                <w:color w:val="000000"/>
                <w:sz w:val="22"/>
                <w:szCs w:val="22"/>
                <w:highlight w:val="yellow"/>
              </w:rPr>
            </w:pPr>
            <w:r w:rsidRPr="00DA11D0">
              <w:rPr>
                <w:rFonts w:ascii="Garamond" w:hAnsi="Garamond"/>
                <w:color w:val="000000"/>
                <w:sz w:val="22"/>
                <w:szCs w:val="22"/>
              </w:rPr>
              <w:t>https://svc.unibo.it/pqa/AQ-Ricerca/EDU/EvidenzeDocumentali2022/Forms/AllItems.aspx</w:t>
            </w:r>
          </w:p>
        </w:tc>
        <w:tc>
          <w:tcPr>
            <w:tcW w:w="825" w:type="pct"/>
            <w:tcBorders>
              <w:top w:val="single" w:sz="8" w:space="0" w:color="4F81BD"/>
              <w:left w:val="single" w:sz="8" w:space="0" w:color="4F81BD"/>
              <w:bottom w:val="single" w:sz="8" w:space="0" w:color="4F81BD"/>
              <w:right w:val="single" w:sz="8" w:space="0" w:color="4F81BD"/>
            </w:tcBorders>
            <w:shd w:val="clear" w:color="auto" w:fill="DEEAF6"/>
          </w:tcPr>
          <w:p w14:paraId="09A15E7D" w14:textId="77777777" w:rsidR="002B0B2A" w:rsidRPr="007444B9" w:rsidRDefault="00DA11D0" w:rsidP="002B0B2A">
            <w:pPr>
              <w:rPr>
                <w:rFonts w:ascii="Garamond" w:hAnsi="Garamond"/>
                <w:color w:val="000000"/>
                <w:sz w:val="22"/>
                <w:szCs w:val="22"/>
              </w:rPr>
            </w:pPr>
            <w:r>
              <w:rPr>
                <w:rFonts w:ascii="Garamond" w:hAnsi="Garamond"/>
                <w:color w:val="000000"/>
                <w:sz w:val="22"/>
                <w:szCs w:val="22"/>
              </w:rPr>
              <w:t>Morena Cuconato</w:t>
            </w:r>
          </w:p>
        </w:tc>
      </w:tr>
    </w:tbl>
    <w:p w14:paraId="60CE047B" w14:textId="77777777" w:rsidR="00CA5794" w:rsidRDefault="00CA5794" w:rsidP="00421E16">
      <w:pPr>
        <w:jc w:val="both"/>
        <w:rPr>
          <w:rFonts w:ascii="Garamond" w:hAnsi="Garamond"/>
          <w:b/>
          <w:bCs/>
          <w:kern w:val="32"/>
          <w:sz w:val="28"/>
          <w:szCs w:val="28"/>
        </w:rPr>
      </w:pPr>
    </w:p>
    <w:p w14:paraId="5A8EBFE5" w14:textId="77777777" w:rsidR="00CA5794" w:rsidRDefault="00CA5794" w:rsidP="00421E16">
      <w:pPr>
        <w:jc w:val="both"/>
        <w:rPr>
          <w:rFonts w:ascii="Garamond" w:hAnsi="Garamond"/>
          <w:b/>
          <w:bCs/>
          <w:kern w:val="32"/>
          <w:sz w:val="28"/>
          <w:szCs w:val="28"/>
        </w:rPr>
      </w:pPr>
    </w:p>
    <w:p w14:paraId="100B2669" w14:textId="6D6802CC" w:rsidR="00421E16" w:rsidRPr="004C3BD3" w:rsidRDefault="00840B12" w:rsidP="00421E16">
      <w:pPr>
        <w:jc w:val="both"/>
        <w:rPr>
          <w:rFonts w:ascii="Garamond" w:hAnsi="Garamond"/>
          <w:sz w:val="22"/>
          <w:szCs w:val="22"/>
        </w:rPr>
      </w:pPr>
      <w:r>
        <w:rPr>
          <w:rFonts w:ascii="Garamond" w:hAnsi="Garamond"/>
          <w:b/>
          <w:bCs/>
          <w:kern w:val="32"/>
          <w:sz w:val="28"/>
          <w:szCs w:val="28"/>
        </w:rPr>
        <w:br w:type="page"/>
      </w:r>
      <w:r w:rsidR="00A51373">
        <w:rPr>
          <w:rFonts w:ascii="Garamond" w:hAnsi="Garamond"/>
          <w:b/>
          <w:bCs/>
          <w:kern w:val="32"/>
          <w:sz w:val="28"/>
          <w:szCs w:val="28"/>
        </w:rPr>
        <w:lastRenderedPageBreak/>
        <w:t xml:space="preserve">3. </w:t>
      </w:r>
      <w:r w:rsidR="00421E16" w:rsidRPr="004C3BD3">
        <w:rPr>
          <w:rFonts w:ascii="Garamond" w:hAnsi="Garamond"/>
          <w:b/>
          <w:bCs/>
          <w:kern w:val="32"/>
          <w:sz w:val="28"/>
          <w:szCs w:val="28"/>
        </w:rPr>
        <w:t>Analisi di posizionamento</w:t>
      </w:r>
      <w:r w:rsidR="00421E16">
        <w:rPr>
          <w:rFonts w:ascii="Garamond" w:hAnsi="Garamond"/>
          <w:b/>
          <w:bCs/>
          <w:kern w:val="32"/>
          <w:sz w:val="28"/>
          <w:szCs w:val="28"/>
        </w:rPr>
        <w:t xml:space="preserve"> (TOWS)</w:t>
      </w:r>
    </w:p>
    <w:p w14:paraId="16CD353B" w14:textId="77777777" w:rsidR="00421E16" w:rsidRDefault="00DA11D0" w:rsidP="00DA11D0">
      <w:pPr>
        <w:rPr>
          <w:rFonts w:ascii="Garamond" w:hAnsi="Garamond"/>
          <w:i/>
          <w:sz w:val="22"/>
          <w:szCs w:val="22"/>
        </w:rPr>
      </w:pPr>
      <w:r w:rsidRPr="00DA11D0">
        <w:rPr>
          <w:rFonts w:ascii="Garamond" w:hAnsi="Garamond"/>
          <w:i/>
          <w:sz w:val="22"/>
          <w:szCs w:val="22"/>
        </w:rPr>
        <w:t>Aggiornare l’analisi ad oggi, a partire dalle mutate condizioni del contesto esterno messe a confronto con gli attuali</w:t>
      </w:r>
      <w:r>
        <w:rPr>
          <w:rFonts w:ascii="Garamond" w:hAnsi="Garamond"/>
          <w:i/>
          <w:sz w:val="22"/>
          <w:szCs w:val="22"/>
        </w:rPr>
        <w:t xml:space="preserve"> </w:t>
      </w:r>
      <w:r w:rsidRPr="00DA11D0">
        <w:rPr>
          <w:rFonts w:ascii="Garamond" w:hAnsi="Garamond"/>
          <w:i/>
          <w:sz w:val="22"/>
          <w:szCs w:val="22"/>
        </w:rPr>
        <w:t>elementi di forza e debolezza interni. Descrivere le eventuali azioni conseguenti alla TOWS negli ELEMENTI IN USCITA sezione A. “azioni migliorative”.</w:t>
      </w:r>
    </w:p>
    <w:p w14:paraId="597FDCEB" w14:textId="77777777" w:rsidR="00DA11D0" w:rsidRDefault="00DA11D0" w:rsidP="00DA11D0">
      <w:pPr>
        <w:rPr>
          <w:rFonts w:ascii="Garamond" w:hAnsi="Garamond"/>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757"/>
      </w:tblGrid>
      <w:tr w:rsidR="00DA11D0" w:rsidRPr="006414B3" w14:paraId="42A80273" w14:textId="77777777" w:rsidTr="00DA11D0">
        <w:trPr>
          <w:trHeight w:val="3414"/>
        </w:trPr>
        <w:tc>
          <w:tcPr>
            <w:tcW w:w="4928" w:type="dxa"/>
            <w:shd w:val="clear" w:color="auto" w:fill="FFE599"/>
          </w:tcPr>
          <w:p w14:paraId="194AFDF6" w14:textId="77777777" w:rsidR="00DA11D0" w:rsidRPr="006414B3" w:rsidRDefault="00DA11D0" w:rsidP="00472322">
            <w:pPr>
              <w:jc w:val="both"/>
              <w:rPr>
                <w:rFonts w:ascii="Garamond" w:hAnsi="Garamond"/>
                <w:b/>
                <w:i/>
                <w:sz w:val="22"/>
                <w:szCs w:val="22"/>
              </w:rPr>
            </w:pPr>
            <w:r w:rsidRPr="006414B3">
              <w:rPr>
                <w:rFonts w:ascii="Garamond" w:hAnsi="Garamond"/>
                <w:i/>
                <w:sz w:val="22"/>
                <w:szCs w:val="22"/>
              </w:rPr>
              <w:t xml:space="preserve">OPPORTUNITA’ (esterne) </w:t>
            </w:r>
            <w:r w:rsidRPr="006414B3">
              <w:rPr>
                <w:rFonts w:ascii="Garamond" w:hAnsi="Garamond"/>
                <w:b/>
                <w:i/>
                <w:sz w:val="22"/>
                <w:szCs w:val="22"/>
              </w:rPr>
              <w:t>O</w:t>
            </w:r>
          </w:p>
          <w:p w14:paraId="6CFD90FE" w14:textId="77777777" w:rsidR="00DA11D0" w:rsidRPr="007165B6" w:rsidRDefault="00DA11D0" w:rsidP="00472322">
            <w:pPr>
              <w:jc w:val="both"/>
              <w:rPr>
                <w:rFonts w:ascii="Garamond" w:hAnsi="Garamond"/>
                <w:b/>
                <w:i/>
                <w:sz w:val="22"/>
                <w:szCs w:val="22"/>
              </w:rPr>
            </w:pPr>
            <w:r w:rsidRPr="007165B6">
              <w:rPr>
                <w:rFonts w:ascii="Garamond" w:hAnsi="Garamond"/>
                <w:b/>
                <w:i/>
                <w:sz w:val="22"/>
                <w:szCs w:val="22"/>
              </w:rPr>
              <w:t>da monitorare per coglierne i benefici</w:t>
            </w:r>
          </w:p>
          <w:p w14:paraId="56B05D2E" w14:textId="77777777" w:rsidR="00DA11D0" w:rsidRPr="006414B3" w:rsidRDefault="00DA11D0" w:rsidP="00472322">
            <w:pPr>
              <w:jc w:val="both"/>
              <w:rPr>
                <w:rFonts w:ascii="Garamond" w:hAnsi="Garamond"/>
                <w:i/>
                <w:sz w:val="22"/>
                <w:szCs w:val="22"/>
              </w:rPr>
            </w:pPr>
            <w:r w:rsidRPr="006414B3">
              <w:rPr>
                <w:rFonts w:ascii="Garamond" w:hAnsi="Garamond"/>
                <w:i/>
                <w:sz w:val="22"/>
                <w:szCs w:val="22"/>
              </w:rPr>
              <w:t>1.</w:t>
            </w:r>
            <w:r>
              <w:rPr>
                <w:rFonts w:ascii="Garamond" w:hAnsi="Garamond"/>
                <w:i/>
                <w:sz w:val="22"/>
                <w:szCs w:val="22"/>
              </w:rPr>
              <w:t xml:space="preserve"> Horizon Europe</w:t>
            </w:r>
          </w:p>
          <w:p w14:paraId="46F37FC2" w14:textId="77777777" w:rsidR="00DA11D0" w:rsidRPr="006414B3" w:rsidRDefault="00DA11D0" w:rsidP="00472322">
            <w:pPr>
              <w:jc w:val="both"/>
              <w:rPr>
                <w:rFonts w:ascii="Garamond" w:hAnsi="Garamond"/>
                <w:i/>
                <w:sz w:val="22"/>
                <w:szCs w:val="22"/>
              </w:rPr>
            </w:pPr>
            <w:r w:rsidRPr="006414B3">
              <w:rPr>
                <w:rFonts w:ascii="Garamond" w:hAnsi="Garamond"/>
                <w:i/>
                <w:sz w:val="22"/>
                <w:szCs w:val="22"/>
              </w:rPr>
              <w:t>2.</w:t>
            </w:r>
            <w:r>
              <w:rPr>
                <w:rFonts w:ascii="Garamond" w:hAnsi="Garamond"/>
                <w:i/>
                <w:sz w:val="22"/>
                <w:szCs w:val="22"/>
              </w:rPr>
              <w:t xml:space="preserve"> Cooperazione internazionale</w:t>
            </w:r>
          </w:p>
          <w:p w14:paraId="06790B59" w14:textId="77777777" w:rsidR="00DA11D0" w:rsidRPr="007165B6" w:rsidRDefault="00DA11D0" w:rsidP="00472322">
            <w:pPr>
              <w:jc w:val="both"/>
              <w:rPr>
                <w:rFonts w:ascii="Garamond" w:hAnsi="Garamond"/>
                <w:i/>
                <w:sz w:val="22"/>
                <w:szCs w:val="22"/>
                <w:lang w:val="en-GB"/>
              </w:rPr>
            </w:pPr>
            <w:r w:rsidRPr="007165B6">
              <w:rPr>
                <w:rFonts w:ascii="Garamond" w:hAnsi="Garamond"/>
                <w:i/>
                <w:sz w:val="22"/>
                <w:szCs w:val="22"/>
                <w:lang w:val="en-GB"/>
              </w:rPr>
              <w:t>3.</w:t>
            </w:r>
            <w:r>
              <w:rPr>
                <w:rFonts w:ascii="Garamond" w:hAnsi="Garamond"/>
                <w:i/>
                <w:sz w:val="22"/>
                <w:szCs w:val="22"/>
                <w:lang w:val="en-GB"/>
              </w:rPr>
              <w:t xml:space="preserve"> </w:t>
            </w:r>
            <w:r w:rsidRPr="007165B6">
              <w:rPr>
                <w:rFonts w:ascii="Garamond" w:hAnsi="Garamond"/>
                <w:i/>
                <w:sz w:val="22"/>
                <w:szCs w:val="22"/>
                <w:lang w:val="en-GB"/>
              </w:rPr>
              <w:t>Programmi Erasmus Plus and c</w:t>
            </w:r>
            <w:r>
              <w:rPr>
                <w:rFonts w:ascii="Garamond" w:hAnsi="Garamond"/>
                <w:i/>
                <w:sz w:val="22"/>
                <w:szCs w:val="22"/>
                <w:lang w:val="en-GB"/>
              </w:rPr>
              <w:t>apacity building</w:t>
            </w:r>
          </w:p>
        </w:tc>
        <w:tc>
          <w:tcPr>
            <w:tcW w:w="4819" w:type="dxa"/>
            <w:shd w:val="clear" w:color="auto" w:fill="B4C6E7"/>
          </w:tcPr>
          <w:p w14:paraId="6CB50EF3" w14:textId="77777777" w:rsidR="00DA11D0" w:rsidRPr="006414B3" w:rsidRDefault="00DA11D0" w:rsidP="00472322">
            <w:pPr>
              <w:jc w:val="both"/>
              <w:rPr>
                <w:rFonts w:ascii="Garamond" w:hAnsi="Garamond"/>
                <w:b/>
                <w:i/>
                <w:sz w:val="22"/>
                <w:szCs w:val="22"/>
              </w:rPr>
            </w:pPr>
            <w:r w:rsidRPr="006414B3">
              <w:rPr>
                <w:rFonts w:ascii="Garamond" w:hAnsi="Garamond"/>
                <w:i/>
                <w:sz w:val="22"/>
                <w:szCs w:val="22"/>
              </w:rPr>
              <w:t xml:space="preserve">MINACCE (esterne) </w:t>
            </w:r>
            <w:r w:rsidRPr="006414B3">
              <w:rPr>
                <w:rFonts w:ascii="Garamond" w:hAnsi="Garamond"/>
                <w:b/>
                <w:i/>
                <w:sz w:val="22"/>
                <w:szCs w:val="22"/>
              </w:rPr>
              <w:t>T</w:t>
            </w:r>
          </w:p>
          <w:p w14:paraId="790B7443" w14:textId="77777777" w:rsidR="00DA11D0" w:rsidRPr="007165B6" w:rsidRDefault="00DA11D0" w:rsidP="00472322">
            <w:pPr>
              <w:jc w:val="both"/>
              <w:rPr>
                <w:rFonts w:ascii="Garamond" w:hAnsi="Garamond"/>
                <w:b/>
                <w:i/>
                <w:sz w:val="22"/>
                <w:szCs w:val="22"/>
              </w:rPr>
            </w:pPr>
            <w:r w:rsidRPr="007165B6">
              <w:rPr>
                <w:rFonts w:ascii="Garamond" w:hAnsi="Garamond"/>
                <w:b/>
                <w:i/>
                <w:sz w:val="22"/>
                <w:szCs w:val="22"/>
              </w:rPr>
              <w:t>Da monitorare per contenere l’impatto</w:t>
            </w:r>
          </w:p>
          <w:p w14:paraId="4778356F" w14:textId="77777777" w:rsidR="00DA11D0" w:rsidRPr="006414B3" w:rsidRDefault="00DA11D0" w:rsidP="00F31988">
            <w:pPr>
              <w:jc w:val="both"/>
              <w:rPr>
                <w:rFonts w:ascii="Garamond" w:hAnsi="Garamond"/>
                <w:i/>
                <w:sz w:val="22"/>
                <w:szCs w:val="22"/>
              </w:rPr>
            </w:pPr>
            <w:r w:rsidRPr="006414B3">
              <w:rPr>
                <w:rFonts w:ascii="Garamond" w:hAnsi="Garamond"/>
                <w:i/>
                <w:sz w:val="22"/>
                <w:szCs w:val="22"/>
              </w:rPr>
              <w:t xml:space="preserve">1. </w:t>
            </w:r>
            <w:r>
              <w:rPr>
                <w:rFonts w:ascii="Garamond" w:hAnsi="Garamond"/>
                <w:i/>
                <w:sz w:val="22"/>
                <w:szCs w:val="22"/>
              </w:rPr>
              <w:t>Valutazione della ricerca</w:t>
            </w:r>
          </w:p>
          <w:p w14:paraId="69A6D058" w14:textId="77777777" w:rsidR="00DA11D0" w:rsidRDefault="00DA11D0" w:rsidP="00F31988">
            <w:pPr>
              <w:jc w:val="both"/>
              <w:rPr>
                <w:rFonts w:ascii="Garamond" w:hAnsi="Garamond"/>
                <w:i/>
                <w:sz w:val="22"/>
                <w:szCs w:val="22"/>
              </w:rPr>
            </w:pPr>
            <w:r w:rsidRPr="006414B3">
              <w:rPr>
                <w:rFonts w:ascii="Garamond" w:hAnsi="Garamond"/>
                <w:i/>
                <w:sz w:val="22"/>
                <w:szCs w:val="22"/>
              </w:rPr>
              <w:t>2.</w:t>
            </w:r>
            <w:r>
              <w:rPr>
                <w:rFonts w:ascii="Garamond" w:hAnsi="Garamond"/>
                <w:i/>
                <w:sz w:val="22"/>
                <w:szCs w:val="22"/>
              </w:rPr>
              <w:t xml:space="preserve"> Competitors nella didattica</w:t>
            </w:r>
          </w:p>
          <w:p w14:paraId="3F93A4D3" w14:textId="77777777" w:rsidR="00DA11D0" w:rsidRPr="006414B3" w:rsidRDefault="00DA11D0" w:rsidP="00F31988">
            <w:pPr>
              <w:jc w:val="both"/>
              <w:rPr>
                <w:rFonts w:ascii="Garamond" w:hAnsi="Garamond"/>
                <w:i/>
                <w:sz w:val="22"/>
                <w:szCs w:val="22"/>
              </w:rPr>
            </w:pPr>
            <w:r>
              <w:rPr>
                <w:rFonts w:ascii="Garamond" w:hAnsi="Garamond"/>
                <w:i/>
                <w:sz w:val="22"/>
                <w:szCs w:val="22"/>
              </w:rPr>
              <w:t>3. Abbandono del corso di studi</w:t>
            </w:r>
          </w:p>
          <w:p w14:paraId="1E26F8DD" w14:textId="77777777" w:rsidR="00DA11D0" w:rsidRDefault="00DA11D0" w:rsidP="00F31988">
            <w:pPr>
              <w:jc w:val="both"/>
              <w:rPr>
                <w:rFonts w:ascii="Garamond" w:hAnsi="Garamond"/>
                <w:i/>
                <w:sz w:val="22"/>
                <w:szCs w:val="22"/>
              </w:rPr>
            </w:pPr>
            <w:r>
              <w:rPr>
                <w:rFonts w:ascii="Garamond" w:hAnsi="Garamond"/>
                <w:i/>
                <w:sz w:val="22"/>
                <w:szCs w:val="22"/>
              </w:rPr>
              <w:t>4. Introiti</w:t>
            </w:r>
          </w:p>
          <w:p w14:paraId="5825F154" w14:textId="77777777" w:rsidR="00DA11D0" w:rsidRPr="006414B3" w:rsidRDefault="00DA11D0" w:rsidP="00484DBD">
            <w:pPr>
              <w:jc w:val="both"/>
              <w:rPr>
                <w:rFonts w:ascii="Garamond" w:hAnsi="Garamond"/>
                <w:i/>
                <w:sz w:val="22"/>
                <w:szCs w:val="22"/>
              </w:rPr>
            </w:pPr>
            <w:r>
              <w:rPr>
                <w:rFonts w:ascii="Garamond" w:hAnsi="Garamond"/>
                <w:i/>
                <w:sz w:val="22"/>
                <w:szCs w:val="22"/>
              </w:rPr>
              <w:t>5. Competitors nella ricerca</w:t>
            </w:r>
          </w:p>
        </w:tc>
      </w:tr>
      <w:tr w:rsidR="00DA11D0" w:rsidRPr="006414B3" w14:paraId="7172C379" w14:textId="77777777" w:rsidTr="00032350">
        <w:trPr>
          <w:trHeight w:val="1980"/>
        </w:trPr>
        <w:tc>
          <w:tcPr>
            <w:tcW w:w="4928" w:type="dxa"/>
            <w:vMerge w:val="restart"/>
            <w:shd w:val="clear" w:color="auto" w:fill="C5E0B3"/>
          </w:tcPr>
          <w:p w14:paraId="4272D4F0" w14:textId="77777777" w:rsidR="00DA11D0" w:rsidRPr="00353E34" w:rsidRDefault="00DA11D0" w:rsidP="00DA11D0">
            <w:pPr>
              <w:jc w:val="both"/>
              <w:rPr>
                <w:rFonts w:ascii="Garamond" w:hAnsi="Garamond"/>
                <w:b/>
                <w:color w:val="000000"/>
                <w:sz w:val="22"/>
                <w:szCs w:val="22"/>
              </w:rPr>
            </w:pPr>
            <w:r w:rsidRPr="00353E34">
              <w:rPr>
                <w:rFonts w:ascii="Garamond" w:hAnsi="Garamond"/>
                <w:i/>
                <w:color w:val="000000"/>
                <w:sz w:val="22"/>
                <w:szCs w:val="22"/>
              </w:rPr>
              <w:t xml:space="preserve">FORZE (interne) </w:t>
            </w:r>
            <w:r w:rsidRPr="00353E34">
              <w:rPr>
                <w:rFonts w:ascii="Garamond" w:hAnsi="Garamond"/>
                <w:b/>
                <w:color w:val="000000"/>
                <w:sz w:val="22"/>
                <w:szCs w:val="22"/>
              </w:rPr>
              <w:t>S</w:t>
            </w:r>
          </w:p>
          <w:p w14:paraId="4A5FC8E3" w14:textId="77777777" w:rsidR="00DA11D0" w:rsidRPr="007165B6" w:rsidRDefault="00DA11D0" w:rsidP="00DA11D0">
            <w:pPr>
              <w:jc w:val="both"/>
              <w:rPr>
                <w:rFonts w:ascii="Garamond" w:hAnsi="Garamond"/>
                <w:b/>
                <w:i/>
                <w:color w:val="000000"/>
                <w:sz w:val="22"/>
                <w:szCs w:val="22"/>
              </w:rPr>
            </w:pPr>
            <w:r w:rsidRPr="007165B6">
              <w:rPr>
                <w:rFonts w:ascii="Garamond" w:hAnsi="Garamond"/>
                <w:b/>
                <w:i/>
                <w:color w:val="000000"/>
                <w:sz w:val="22"/>
                <w:szCs w:val="22"/>
              </w:rPr>
              <w:t>Da mantenere e capitalizzare</w:t>
            </w:r>
          </w:p>
          <w:p w14:paraId="57AA942A" w14:textId="77777777" w:rsidR="00DA11D0" w:rsidRPr="00353E34" w:rsidRDefault="00DA11D0" w:rsidP="00DA11D0">
            <w:pPr>
              <w:jc w:val="both"/>
              <w:rPr>
                <w:rFonts w:ascii="Garamond" w:hAnsi="Garamond"/>
                <w:i/>
                <w:color w:val="000000"/>
                <w:sz w:val="22"/>
                <w:szCs w:val="22"/>
              </w:rPr>
            </w:pPr>
            <w:r w:rsidRPr="00353E34">
              <w:rPr>
                <w:rFonts w:ascii="Garamond" w:hAnsi="Garamond"/>
                <w:i/>
                <w:color w:val="000000"/>
                <w:sz w:val="22"/>
                <w:szCs w:val="22"/>
              </w:rPr>
              <w:t>1.</w:t>
            </w:r>
            <w:r>
              <w:rPr>
                <w:rFonts w:ascii="Garamond" w:hAnsi="Garamond"/>
                <w:i/>
                <w:color w:val="000000"/>
                <w:sz w:val="22"/>
                <w:szCs w:val="22"/>
              </w:rPr>
              <w:t xml:space="preserve"> Progetto dipartimentale di sviluppo strategico</w:t>
            </w:r>
          </w:p>
          <w:p w14:paraId="4602F815" w14:textId="77777777" w:rsidR="00DA11D0" w:rsidRPr="00353E34" w:rsidRDefault="00DA11D0" w:rsidP="00DA11D0">
            <w:pPr>
              <w:jc w:val="both"/>
              <w:rPr>
                <w:rFonts w:ascii="Garamond" w:hAnsi="Garamond"/>
                <w:i/>
                <w:color w:val="000000"/>
                <w:sz w:val="22"/>
                <w:szCs w:val="22"/>
              </w:rPr>
            </w:pPr>
            <w:r w:rsidRPr="00353E34">
              <w:rPr>
                <w:rFonts w:ascii="Garamond" w:hAnsi="Garamond"/>
                <w:i/>
                <w:color w:val="000000"/>
                <w:sz w:val="22"/>
                <w:szCs w:val="22"/>
              </w:rPr>
              <w:t>2.</w:t>
            </w:r>
            <w:r>
              <w:rPr>
                <w:rFonts w:ascii="Garamond" w:hAnsi="Garamond"/>
                <w:i/>
                <w:color w:val="000000"/>
                <w:sz w:val="22"/>
                <w:szCs w:val="22"/>
              </w:rPr>
              <w:t xml:space="preserve"> Internazionalizzazione </w:t>
            </w:r>
          </w:p>
          <w:p w14:paraId="7AF41BE3" w14:textId="77777777" w:rsidR="00DA11D0" w:rsidRDefault="00DA11D0" w:rsidP="00DA11D0">
            <w:pPr>
              <w:jc w:val="both"/>
              <w:rPr>
                <w:rFonts w:ascii="Garamond" w:hAnsi="Garamond"/>
                <w:i/>
                <w:sz w:val="22"/>
                <w:szCs w:val="22"/>
              </w:rPr>
            </w:pPr>
            <w:r w:rsidRPr="00353E34">
              <w:rPr>
                <w:rFonts w:ascii="Garamond" w:hAnsi="Garamond"/>
                <w:i/>
                <w:color w:val="000000"/>
                <w:sz w:val="22"/>
                <w:szCs w:val="22"/>
              </w:rPr>
              <w:t>3.</w:t>
            </w:r>
            <w:r w:rsidRPr="006414B3">
              <w:rPr>
                <w:rFonts w:ascii="Garamond" w:hAnsi="Garamond"/>
                <w:i/>
                <w:sz w:val="22"/>
                <w:szCs w:val="22"/>
              </w:rPr>
              <w:t xml:space="preserve"> </w:t>
            </w:r>
            <w:r>
              <w:rPr>
                <w:rFonts w:ascii="Garamond" w:hAnsi="Garamond"/>
                <w:i/>
                <w:sz w:val="22"/>
                <w:szCs w:val="22"/>
              </w:rPr>
              <w:t>Public engagement</w:t>
            </w:r>
          </w:p>
          <w:p w14:paraId="01DEC0A4" w14:textId="77777777" w:rsidR="00DA11D0" w:rsidRDefault="00DA11D0" w:rsidP="00DA11D0">
            <w:pPr>
              <w:jc w:val="both"/>
              <w:rPr>
                <w:rFonts w:ascii="Garamond" w:hAnsi="Garamond"/>
                <w:i/>
                <w:sz w:val="22"/>
                <w:szCs w:val="22"/>
              </w:rPr>
            </w:pPr>
            <w:r>
              <w:rPr>
                <w:rFonts w:ascii="Garamond" w:hAnsi="Garamond"/>
                <w:i/>
                <w:sz w:val="22"/>
                <w:szCs w:val="22"/>
              </w:rPr>
              <w:t>4. Peculiarità della ricerca di EDU</w:t>
            </w:r>
          </w:p>
          <w:p w14:paraId="5990F9B7" w14:textId="77777777" w:rsidR="00DA11D0" w:rsidRPr="00A551E9" w:rsidRDefault="00DA11D0" w:rsidP="00DA11D0">
            <w:pPr>
              <w:jc w:val="both"/>
              <w:rPr>
                <w:rFonts w:ascii="Garamond" w:hAnsi="Garamond"/>
                <w:b/>
                <w:sz w:val="18"/>
                <w:szCs w:val="18"/>
              </w:rPr>
            </w:pPr>
            <w:r>
              <w:rPr>
                <w:rFonts w:ascii="Garamond" w:hAnsi="Garamond"/>
                <w:i/>
                <w:sz w:val="22"/>
                <w:szCs w:val="22"/>
              </w:rPr>
              <w:t>5. Riviste</w:t>
            </w:r>
          </w:p>
        </w:tc>
        <w:tc>
          <w:tcPr>
            <w:tcW w:w="4819" w:type="dxa"/>
            <w:vMerge w:val="restart"/>
            <w:shd w:val="clear" w:color="auto" w:fill="F7CAAC"/>
          </w:tcPr>
          <w:p w14:paraId="29C8CCC8" w14:textId="77777777" w:rsidR="00DA11D0" w:rsidRPr="00353E34" w:rsidRDefault="00DA11D0" w:rsidP="00DA11D0">
            <w:pPr>
              <w:jc w:val="both"/>
              <w:rPr>
                <w:rFonts w:ascii="Garamond" w:hAnsi="Garamond"/>
                <w:b/>
                <w:color w:val="000000"/>
                <w:sz w:val="22"/>
                <w:szCs w:val="22"/>
              </w:rPr>
            </w:pPr>
            <w:r w:rsidRPr="00353E34">
              <w:rPr>
                <w:rFonts w:ascii="Garamond" w:hAnsi="Garamond"/>
                <w:i/>
                <w:color w:val="000000"/>
                <w:sz w:val="22"/>
                <w:szCs w:val="22"/>
              </w:rPr>
              <w:t xml:space="preserve">DEBOLEZZE (interne) </w:t>
            </w:r>
            <w:r w:rsidRPr="00353E34">
              <w:rPr>
                <w:rFonts w:ascii="Garamond" w:hAnsi="Garamond"/>
                <w:b/>
                <w:color w:val="000000"/>
                <w:sz w:val="22"/>
                <w:szCs w:val="22"/>
              </w:rPr>
              <w:t>W</w:t>
            </w:r>
          </w:p>
          <w:p w14:paraId="1764E355" w14:textId="77777777" w:rsidR="00DA11D0" w:rsidRPr="007165B6" w:rsidRDefault="00DA11D0" w:rsidP="00DA11D0">
            <w:pPr>
              <w:jc w:val="both"/>
              <w:rPr>
                <w:rFonts w:ascii="Garamond" w:hAnsi="Garamond"/>
                <w:b/>
                <w:i/>
                <w:color w:val="000000"/>
                <w:sz w:val="22"/>
                <w:szCs w:val="22"/>
              </w:rPr>
            </w:pPr>
            <w:r w:rsidRPr="007165B6">
              <w:rPr>
                <w:rFonts w:ascii="Garamond" w:hAnsi="Garamond"/>
                <w:b/>
                <w:i/>
                <w:color w:val="000000"/>
                <w:sz w:val="22"/>
                <w:szCs w:val="22"/>
              </w:rPr>
              <w:t>Da rafforzare</w:t>
            </w:r>
          </w:p>
          <w:p w14:paraId="14720315" w14:textId="77777777" w:rsidR="00DA11D0" w:rsidRPr="00353E34" w:rsidRDefault="00DA11D0" w:rsidP="00DA11D0">
            <w:pPr>
              <w:jc w:val="both"/>
              <w:rPr>
                <w:rFonts w:ascii="Garamond" w:hAnsi="Garamond"/>
                <w:i/>
                <w:color w:val="000000"/>
                <w:sz w:val="22"/>
                <w:szCs w:val="22"/>
              </w:rPr>
            </w:pPr>
            <w:r w:rsidRPr="00353E34">
              <w:rPr>
                <w:rFonts w:ascii="Garamond" w:hAnsi="Garamond"/>
                <w:i/>
                <w:color w:val="000000"/>
                <w:sz w:val="22"/>
                <w:szCs w:val="22"/>
              </w:rPr>
              <w:t>1.</w:t>
            </w:r>
            <w:r>
              <w:rPr>
                <w:rFonts w:ascii="Garamond" w:hAnsi="Garamond"/>
                <w:i/>
                <w:color w:val="000000"/>
                <w:sz w:val="22"/>
                <w:szCs w:val="22"/>
              </w:rPr>
              <w:t xml:space="preserve">Saturazione dei prodotti e adempimenti burocratici </w:t>
            </w:r>
          </w:p>
          <w:p w14:paraId="74ECEFE1" w14:textId="77777777" w:rsidR="00DA11D0" w:rsidRDefault="00DA11D0" w:rsidP="00DA11D0">
            <w:pPr>
              <w:jc w:val="both"/>
              <w:rPr>
                <w:rFonts w:ascii="Garamond" w:hAnsi="Garamond"/>
                <w:i/>
                <w:color w:val="000000"/>
                <w:sz w:val="22"/>
                <w:szCs w:val="22"/>
              </w:rPr>
            </w:pPr>
            <w:r w:rsidRPr="00353E34">
              <w:rPr>
                <w:rFonts w:ascii="Garamond" w:hAnsi="Garamond"/>
                <w:i/>
                <w:color w:val="000000"/>
                <w:sz w:val="22"/>
                <w:szCs w:val="22"/>
              </w:rPr>
              <w:t>2.</w:t>
            </w:r>
            <w:r>
              <w:rPr>
                <w:rFonts w:ascii="Garamond" w:hAnsi="Garamond"/>
                <w:i/>
                <w:color w:val="000000"/>
                <w:sz w:val="22"/>
                <w:szCs w:val="22"/>
              </w:rPr>
              <w:t xml:space="preserve"> </w:t>
            </w:r>
            <w:r>
              <w:rPr>
                <w:rFonts w:ascii="Garamond" w:hAnsi="Garamond"/>
                <w:i/>
                <w:sz w:val="22"/>
                <w:szCs w:val="22"/>
              </w:rPr>
              <w:t>Studenti fuori corso</w:t>
            </w:r>
          </w:p>
          <w:p w14:paraId="40BB6DDE" w14:textId="77777777" w:rsidR="00DA11D0" w:rsidRPr="00A551E9" w:rsidRDefault="00DA11D0" w:rsidP="00DA11D0">
            <w:pPr>
              <w:jc w:val="both"/>
              <w:rPr>
                <w:rFonts w:ascii="Garamond" w:hAnsi="Garamond"/>
                <w:b/>
                <w:sz w:val="18"/>
                <w:szCs w:val="18"/>
              </w:rPr>
            </w:pPr>
            <w:r w:rsidRPr="006758EC">
              <w:rPr>
                <w:rFonts w:ascii="Garamond" w:hAnsi="Garamond"/>
                <w:i/>
                <w:color w:val="000000"/>
                <w:sz w:val="22"/>
                <w:szCs w:val="22"/>
              </w:rPr>
              <w:t>3.</w:t>
            </w:r>
            <w:r w:rsidRPr="006758EC">
              <w:rPr>
                <w:rFonts w:ascii="Garamond" w:hAnsi="Garamond"/>
                <w:i/>
                <w:sz w:val="22"/>
                <w:szCs w:val="22"/>
              </w:rPr>
              <w:t xml:space="preserve"> Politica dell’Open Access</w:t>
            </w:r>
          </w:p>
        </w:tc>
      </w:tr>
      <w:tr w:rsidR="00DA11D0" w:rsidRPr="006414B3" w14:paraId="54835939" w14:textId="77777777" w:rsidTr="00032350">
        <w:trPr>
          <w:trHeight w:val="1485"/>
        </w:trPr>
        <w:tc>
          <w:tcPr>
            <w:tcW w:w="4928" w:type="dxa"/>
            <w:vMerge/>
            <w:tcBorders>
              <w:bottom w:val="single" w:sz="4" w:space="0" w:color="auto"/>
            </w:tcBorders>
            <w:shd w:val="clear" w:color="auto" w:fill="C5E0B3"/>
          </w:tcPr>
          <w:p w14:paraId="5AC1F363" w14:textId="77777777" w:rsidR="00DA11D0" w:rsidRPr="006414B3" w:rsidRDefault="00DA11D0" w:rsidP="00CA5794">
            <w:pPr>
              <w:jc w:val="both"/>
              <w:rPr>
                <w:rFonts w:ascii="Garamond" w:hAnsi="Garamond"/>
                <w:b/>
                <w:sz w:val="18"/>
                <w:szCs w:val="22"/>
              </w:rPr>
            </w:pPr>
          </w:p>
        </w:tc>
        <w:tc>
          <w:tcPr>
            <w:tcW w:w="4819" w:type="dxa"/>
            <w:vMerge/>
            <w:tcBorders>
              <w:bottom w:val="single" w:sz="4" w:space="0" w:color="auto"/>
            </w:tcBorders>
            <w:shd w:val="clear" w:color="auto" w:fill="F7CAAC"/>
          </w:tcPr>
          <w:p w14:paraId="5DA315AC" w14:textId="77777777" w:rsidR="00DA11D0" w:rsidRPr="006414B3" w:rsidRDefault="00DA11D0" w:rsidP="00CA5794">
            <w:pPr>
              <w:jc w:val="both"/>
              <w:rPr>
                <w:rFonts w:ascii="Garamond" w:hAnsi="Garamond"/>
                <w:b/>
                <w:sz w:val="18"/>
                <w:szCs w:val="22"/>
              </w:rPr>
            </w:pPr>
          </w:p>
        </w:tc>
      </w:tr>
    </w:tbl>
    <w:p w14:paraId="4E02D592" w14:textId="77777777" w:rsidR="00421E16" w:rsidRPr="00186B7D" w:rsidRDefault="00421E16" w:rsidP="00421E16">
      <w:pPr>
        <w:pStyle w:val="Didascalia"/>
        <w:jc w:val="center"/>
        <w:rPr>
          <w:rFonts w:ascii="Garamond" w:hAnsi="Garamond"/>
          <w:i/>
          <w:sz w:val="22"/>
          <w:szCs w:val="22"/>
        </w:rPr>
      </w:pPr>
    </w:p>
    <w:p w14:paraId="5DC81129" w14:textId="77777777" w:rsidR="0040048E" w:rsidRDefault="0040048E" w:rsidP="00421E16">
      <w:pPr>
        <w:pStyle w:val="Titolo1"/>
        <w:jc w:val="both"/>
        <w:rPr>
          <w:rFonts w:ascii="Garamond" w:hAnsi="Garamond"/>
          <w:sz w:val="28"/>
          <w:szCs w:val="28"/>
        </w:rPr>
      </w:pPr>
    </w:p>
    <w:p w14:paraId="5F474AE7" w14:textId="77777777" w:rsidR="0040048E" w:rsidRDefault="0040048E" w:rsidP="00421E16">
      <w:pPr>
        <w:pStyle w:val="Titolo1"/>
        <w:jc w:val="both"/>
        <w:rPr>
          <w:rFonts w:ascii="Garamond" w:hAnsi="Garamond"/>
          <w:sz w:val="28"/>
          <w:szCs w:val="28"/>
        </w:rPr>
      </w:pPr>
    </w:p>
    <w:p w14:paraId="4D11672B" w14:textId="77777777" w:rsidR="0040048E" w:rsidRDefault="0040048E" w:rsidP="00421E16">
      <w:pPr>
        <w:pStyle w:val="Titolo1"/>
        <w:jc w:val="both"/>
        <w:rPr>
          <w:rFonts w:ascii="Garamond" w:hAnsi="Garamond"/>
          <w:sz w:val="28"/>
          <w:szCs w:val="28"/>
        </w:rPr>
      </w:pPr>
    </w:p>
    <w:p w14:paraId="2FAFC200" w14:textId="77777777" w:rsidR="00421E16" w:rsidRDefault="00DA11D0" w:rsidP="00421E16">
      <w:pPr>
        <w:pStyle w:val="Titolo1"/>
        <w:jc w:val="both"/>
        <w:rPr>
          <w:rFonts w:ascii="Garamond" w:hAnsi="Garamond"/>
          <w:sz w:val="28"/>
          <w:szCs w:val="28"/>
        </w:rPr>
      </w:pPr>
      <w:r>
        <w:rPr>
          <w:rFonts w:ascii="Garamond" w:hAnsi="Garamond"/>
          <w:sz w:val="28"/>
          <w:szCs w:val="28"/>
        </w:rPr>
        <w:br w:type="page"/>
      </w:r>
      <w:proofErr w:type="gramStart"/>
      <w:r w:rsidR="00421E16">
        <w:rPr>
          <w:rFonts w:ascii="Garamond" w:hAnsi="Garamond"/>
          <w:sz w:val="28"/>
          <w:szCs w:val="28"/>
        </w:rPr>
        <w:lastRenderedPageBreak/>
        <w:t xml:space="preserve">4 </w:t>
      </w:r>
      <w:r w:rsidR="00421E16" w:rsidRPr="00DB17B4">
        <w:rPr>
          <w:rFonts w:ascii="Garamond" w:hAnsi="Garamond"/>
          <w:sz w:val="28"/>
          <w:szCs w:val="28"/>
        </w:rPr>
        <w:t>.</w:t>
      </w:r>
      <w:proofErr w:type="gramEnd"/>
      <w:r w:rsidR="00421E16" w:rsidRPr="00DB17B4">
        <w:rPr>
          <w:rFonts w:ascii="Garamond" w:hAnsi="Garamond"/>
          <w:sz w:val="28"/>
          <w:szCs w:val="28"/>
        </w:rPr>
        <w:t xml:space="preserve"> </w:t>
      </w:r>
      <w:r w:rsidR="00421E16">
        <w:rPr>
          <w:rFonts w:ascii="Garamond" w:hAnsi="Garamond"/>
          <w:sz w:val="28"/>
          <w:szCs w:val="28"/>
        </w:rPr>
        <w:t>Autovalutazione</w:t>
      </w:r>
    </w:p>
    <w:p w14:paraId="04B24AA0" w14:textId="77777777" w:rsidR="002B0B2A" w:rsidRPr="002B0B2A" w:rsidRDefault="002B0B2A" w:rsidP="002B0B2A"/>
    <w:p w14:paraId="46E5A0AF" w14:textId="77777777" w:rsidR="002B0B2A" w:rsidRDefault="002B0B2A" w:rsidP="002B0B2A">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color w:val="000000"/>
          <w:sz w:val="22"/>
          <w:szCs w:val="22"/>
        </w:rPr>
        <w:t>L’autovalutazione del dipartimento si basa su una selezione di dati tratti sul Rapporto Annuale di Dipartimento 202</w:t>
      </w:r>
      <w:r w:rsidR="00DA11D0">
        <w:rPr>
          <w:rStyle w:val="normaltextrun"/>
          <w:rFonts w:ascii="Garamond" w:hAnsi="Garamond" w:cs="Segoe UI"/>
          <w:color w:val="000000"/>
          <w:sz w:val="22"/>
          <w:szCs w:val="22"/>
        </w:rPr>
        <w:t>1</w:t>
      </w:r>
      <w:r>
        <w:rPr>
          <w:rStyle w:val="normaltextrun"/>
          <w:rFonts w:ascii="Garamond" w:hAnsi="Garamond" w:cs="Segoe UI"/>
          <w:color w:val="000000"/>
          <w:sz w:val="22"/>
          <w:szCs w:val="22"/>
        </w:rPr>
        <w:t xml:space="preserve"> a cui si fa riferimento per le metriche. I dati sono riferiti al personale strutturato.</w:t>
      </w:r>
    </w:p>
    <w:p w14:paraId="57B34DDC" w14:textId="25FA2146" w:rsidR="002B0B2A" w:rsidRDefault="00DA11D0" w:rsidP="002B0B2A">
      <w:pPr>
        <w:pStyle w:val="paragraph"/>
        <w:spacing w:before="0" w:beforeAutospacing="0" w:after="0" w:afterAutospacing="0"/>
        <w:jc w:val="both"/>
        <w:textAlignment w:val="baseline"/>
        <w:rPr>
          <w:rFonts w:ascii="Segoe UI" w:hAnsi="Segoe UI" w:cs="Segoe UI"/>
          <w:sz w:val="18"/>
          <w:szCs w:val="18"/>
        </w:rPr>
      </w:pPr>
      <w:r w:rsidRPr="00DA11D0">
        <w:rPr>
          <w:rStyle w:val="normaltextrun"/>
          <w:rFonts w:ascii="Garamond" w:hAnsi="Garamond" w:cs="Segoe UI"/>
          <w:b/>
          <w:i/>
          <w:iCs/>
          <w:color w:val="000000"/>
          <w:sz w:val="22"/>
          <w:szCs w:val="22"/>
        </w:rPr>
        <w:t>Nota metodologica.</w:t>
      </w:r>
      <w:r>
        <w:rPr>
          <w:rStyle w:val="normaltextrun"/>
          <w:rFonts w:ascii="Garamond" w:hAnsi="Garamond" w:cs="Segoe UI"/>
          <w:i/>
          <w:iCs/>
          <w:color w:val="000000"/>
          <w:sz w:val="22"/>
          <w:szCs w:val="22"/>
        </w:rPr>
        <w:t xml:space="preserve"> </w:t>
      </w:r>
      <w:r w:rsidR="008B4537">
        <w:rPr>
          <w:rStyle w:val="Rimandonotaapidipagina"/>
          <w:rFonts w:ascii="Garamond" w:hAnsi="Garamond" w:cs="Segoe UI"/>
          <w:i/>
          <w:iCs/>
          <w:color w:val="000000"/>
          <w:sz w:val="22"/>
          <w:szCs w:val="22"/>
        </w:rPr>
        <w:footnoteReference w:id="1"/>
      </w:r>
    </w:p>
    <w:p w14:paraId="7608316C" w14:textId="77777777" w:rsidR="002B0B2A" w:rsidRDefault="002B0B2A" w:rsidP="00903436">
      <w:pPr>
        <w:jc w:val="both"/>
        <w:rPr>
          <w:rFonts w:ascii="Garamond" w:hAnsi="Garamond"/>
          <w:sz w:val="22"/>
          <w:szCs w:val="22"/>
        </w:rPr>
      </w:pPr>
    </w:p>
    <w:tbl>
      <w:tblPr>
        <w:tblW w:w="10542" w:type="dxa"/>
        <w:tblInd w:w="-353" w:type="dxa"/>
        <w:tblCellMar>
          <w:top w:w="15" w:type="dxa"/>
          <w:left w:w="70" w:type="dxa"/>
          <w:bottom w:w="15" w:type="dxa"/>
          <w:right w:w="70" w:type="dxa"/>
        </w:tblCellMar>
        <w:tblLook w:val="04A0" w:firstRow="1" w:lastRow="0" w:firstColumn="1" w:lastColumn="0" w:noHBand="0" w:noVBand="1"/>
      </w:tblPr>
      <w:tblGrid>
        <w:gridCol w:w="383"/>
        <w:gridCol w:w="833"/>
        <w:gridCol w:w="3430"/>
        <w:gridCol w:w="734"/>
        <w:gridCol w:w="1056"/>
        <w:gridCol w:w="792"/>
        <w:gridCol w:w="43"/>
        <w:gridCol w:w="817"/>
        <w:gridCol w:w="882"/>
        <w:gridCol w:w="801"/>
        <w:gridCol w:w="771"/>
      </w:tblGrid>
      <w:tr w:rsidR="0084650B" w14:paraId="3B99C440" w14:textId="77777777" w:rsidTr="001C3422">
        <w:trPr>
          <w:trHeight w:val="783"/>
        </w:trPr>
        <w:tc>
          <w:tcPr>
            <w:tcW w:w="383" w:type="dxa"/>
            <w:tcBorders>
              <w:top w:val="single" w:sz="8" w:space="0" w:color="C0504D"/>
              <w:left w:val="single" w:sz="8" w:space="0" w:color="C0504D"/>
              <w:bottom w:val="nil"/>
              <w:right w:val="single" w:sz="8" w:space="0" w:color="C0504D"/>
            </w:tcBorders>
            <w:shd w:val="clear" w:color="C55A11" w:fill="C0504D"/>
            <w:vAlign w:val="center"/>
            <w:hideMark/>
          </w:tcPr>
          <w:p w14:paraId="335CFF23" w14:textId="77777777" w:rsidR="0040048E" w:rsidRDefault="0040048E">
            <w:pPr>
              <w:rPr>
                <w:sz w:val="20"/>
                <w:szCs w:val="20"/>
              </w:rPr>
            </w:pPr>
          </w:p>
        </w:tc>
        <w:tc>
          <w:tcPr>
            <w:tcW w:w="4622" w:type="dxa"/>
            <w:gridSpan w:val="2"/>
            <w:tcBorders>
              <w:top w:val="single" w:sz="8" w:space="0" w:color="C0504D"/>
              <w:left w:val="single" w:sz="8" w:space="0" w:color="C0504D"/>
              <w:bottom w:val="single" w:sz="8" w:space="0" w:color="C55A11"/>
              <w:right w:val="single" w:sz="8" w:space="0" w:color="C0504D"/>
            </w:tcBorders>
            <w:shd w:val="clear" w:color="C55A11" w:fill="C0504D"/>
            <w:vAlign w:val="center"/>
            <w:hideMark/>
          </w:tcPr>
          <w:p w14:paraId="11B4A1C8" w14:textId="77777777" w:rsidR="0040048E" w:rsidRDefault="0040048E">
            <w:pPr>
              <w:jc w:val="center"/>
              <w:rPr>
                <w:rFonts w:ascii="Garamond" w:hAnsi="Garamond" w:cs="Calibri"/>
                <w:b/>
                <w:bCs/>
                <w:color w:val="FFFFFF"/>
                <w:sz w:val="22"/>
                <w:szCs w:val="22"/>
              </w:rPr>
            </w:pPr>
            <w:r>
              <w:rPr>
                <w:rFonts w:ascii="Garamond" w:hAnsi="Garamond" w:cs="Calibri"/>
                <w:b/>
                <w:bCs/>
                <w:color w:val="FFFFFF"/>
                <w:sz w:val="22"/>
                <w:szCs w:val="22"/>
              </w:rPr>
              <w:t>Indicatore e metrica</w:t>
            </w:r>
          </w:p>
        </w:tc>
        <w:tc>
          <w:tcPr>
            <w:tcW w:w="175" w:type="dxa"/>
            <w:tcBorders>
              <w:top w:val="single" w:sz="8" w:space="0" w:color="C0504D"/>
              <w:left w:val="nil"/>
              <w:bottom w:val="nil"/>
              <w:right w:val="single" w:sz="8" w:space="0" w:color="C0504D"/>
            </w:tcBorders>
            <w:shd w:val="clear" w:color="C55A11" w:fill="C0504D"/>
            <w:vAlign w:val="center"/>
            <w:hideMark/>
          </w:tcPr>
          <w:p w14:paraId="59AF34BF" w14:textId="77777777" w:rsidR="0040048E" w:rsidRDefault="0040048E">
            <w:pPr>
              <w:jc w:val="center"/>
              <w:rPr>
                <w:rFonts w:ascii="Garamond" w:hAnsi="Garamond" w:cs="Calibri"/>
                <w:b/>
                <w:bCs/>
                <w:color w:val="FFF176"/>
                <w:sz w:val="22"/>
                <w:szCs w:val="22"/>
              </w:rPr>
            </w:pPr>
            <w:r>
              <w:rPr>
                <w:rFonts w:ascii="Garamond" w:hAnsi="Garamond" w:cs="Calibri"/>
                <w:b/>
                <w:bCs/>
                <w:color w:val="FFF176"/>
                <w:sz w:val="22"/>
                <w:szCs w:val="22"/>
              </w:rPr>
              <w:t>Media 2016-20</w:t>
            </w:r>
          </w:p>
        </w:tc>
        <w:tc>
          <w:tcPr>
            <w:tcW w:w="1056" w:type="dxa"/>
            <w:tcBorders>
              <w:top w:val="single" w:sz="8" w:space="0" w:color="C0504D"/>
              <w:left w:val="nil"/>
              <w:bottom w:val="nil"/>
              <w:right w:val="single" w:sz="8" w:space="0" w:color="C0504D"/>
            </w:tcBorders>
            <w:shd w:val="clear" w:color="C55A11" w:fill="C0504D"/>
            <w:vAlign w:val="center"/>
            <w:hideMark/>
          </w:tcPr>
          <w:p w14:paraId="31875AFB" w14:textId="77777777" w:rsidR="0040048E" w:rsidRDefault="0040048E">
            <w:pPr>
              <w:jc w:val="center"/>
              <w:rPr>
                <w:rFonts w:ascii="Garamond" w:hAnsi="Garamond" w:cs="Calibri"/>
                <w:b/>
                <w:bCs/>
                <w:color w:val="FFF176"/>
                <w:sz w:val="22"/>
                <w:szCs w:val="22"/>
              </w:rPr>
            </w:pPr>
            <w:r>
              <w:rPr>
                <w:rFonts w:ascii="Garamond" w:hAnsi="Garamond" w:cs="Calibri"/>
                <w:b/>
                <w:bCs/>
                <w:color w:val="FFF176"/>
                <w:sz w:val="22"/>
                <w:szCs w:val="22"/>
              </w:rPr>
              <w:t>Dev. Standard 2016-20</w:t>
            </w:r>
          </w:p>
        </w:tc>
        <w:tc>
          <w:tcPr>
            <w:tcW w:w="882" w:type="dxa"/>
            <w:gridSpan w:val="2"/>
            <w:tcBorders>
              <w:top w:val="single" w:sz="8" w:space="0" w:color="C0504D"/>
              <w:left w:val="nil"/>
              <w:bottom w:val="nil"/>
              <w:right w:val="single" w:sz="8" w:space="0" w:color="C0504D"/>
            </w:tcBorders>
            <w:shd w:val="clear" w:color="C55A11" w:fill="C0504D"/>
            <w:vAlign w:val="center"/>
            <w:hideMark/>
          </w:tcPr>
          <w:p w14:paraId="30BA0FA0" w14:textId="77777777" w:rsidR="0040048E" w:rsidRDefault="0040048E">
            <w:pPr>
              <w:jc w:val="center"/>
              <w:rPr>
                <w:rFonts w:ascii="Garamond" w:hAnsi="Garamond" w:cs="Calibri"/>
                <w:b/>
                <w:bCs/>
                <w:color w:val="FFFFFF"/>
                <w:sz w:val="22"/>
                <w:szCs w:val="22"/>
              </w:rPr>
            </w:pPr>
            <w:r>
              <w:rPr>
                <w:rFonts w:ascii="Garamond" w:hAnsi="Garamond" w:cs="Calibri"/>
                <w:b/>
                <w:bCs/>
                <w:color w:val="FFFFFF"/>
                <w:sz w:val="22"/>
                <w:szCs w:val="22"/>
              </w:rPr>
              <w:t>2019</w:t>
            </w:r>
          </w:p>
        </w:tc>
        <w:tc>
          <w:tcPr>
            <w:tcW w:w="860" w:type="dxa"/>
            <w:tcBorders>
              <w:top w:val="single" w:sz="8" w:space="0" w:color="C0504D"/>
              <w:left w:val="nil"/>
              <w:bottom w:val="nil"/>
              <w:right w:val="single" w:sz="8" w:space="0" w:color="C0504D"/>
            </w:tcBorders>
            <w:shd w:val="clear" w:color="C55A11" w:fill="C0504D"/>
            <w:vAlign w:val="center"/>
            <w:hideMark/>
          </w:tcPr>
          <w:p w14:paraId="6CF628B1" w14:textId="77777777" w:rsidR="0040048E" w:rsidRDefault="0040048E">
            <w:pPr>
              <w:jc w:val="center"/>
              <w:rPr>
                <w:rFonts w:ascii="Garamond" w:hAnsi="Garamond" w:cs="Calibri"/>
                <w:b/>
                <w:bCs/>
                <w:color w:val="FFFFFF"/>
                <w:sz w:val="22"/>
                <w:szCs w:val="22"/>
              </w:rPr>
            </w:pPr>
            <w:r>
              <w:rPr>
                <w:rFonts w:ascii="Garamond" w:hAnsi="Garamond" w:cs="Calibri"/>
                <w:b/>
                <w:bCs/>
                <w:color w:val="FFFFFF"/>
                <w:sz w:val="22"/>
                <w:szCs w:val="22"/>
              </w:rPr>
              <w:t>2020</w:t>
            </w:r>
          </w:p>
        </w:tc>
        <w:tc>
          <w:tcPr>
            <w:tcW w:w="927" w:type="dxa"/>
            <w:tcBorders>
              <w:top w:val="single" w:sz="8" w:space="0" w:color="C0504D"/>
              <w:left w:val="nil"/>
              <w:bottom w:val="nil"/>
              <w:right w:val="single" w:sz="8" w:space="0" w:color="C0504D"/>
            </w:tcBorders>
            <w:shd w:val="clear" w:color="C55A11" w:fill="C0504D"/>
            <w:vAlign w:val="center"/>
            <w:hideMark/>
          </w:tcPr>
          <w:p w14:paraId="3A83F7A7" w14:textId="77777777" w:rsidR="0040048E" w:rsidRDefault="0040048E">
            <w:pPr>
              <w:jc w:val="center"/>
              <w:rPr>
                <w:rFonts w:ascii="Garamond" w:hAnsi="Garamond" w:cs="Calibri"/>
                <w:b/>
                <w:bCs/>
                <w:color w:val="B2EBF2"/>
                <w:sz w:val="22"/>
                <w:szCs w:val="22"/>
              </w:rPr>
            </w:pPr>
            <w:r>
              <w:rPr>
                <w:rFonts w:ascii="Garamond" w:hAnsi="Garamond" w:cs="Calibri"/>
                <w:b/>
                <w:bCs/>
                <w:color w:val="B2EBF2"/>
                <w:sz w:val="22"/>
                <w:szCs w:val="22"/>
              </w:rPr>
              <w:t>2021</w:t>
            </w:r>
          </w:p>
        </w:tc>
        <w:tc>
          <w:tcPr>
            <w:tcW w:w="1637" w:type="dxa"/>
            <w:gridSpan w:val="2"/>
            <w:tcBorders>
              <w:top w:val="nil"/>
              <w:left w:val="single" w:sz="8" w:space="0" w:color="C0504D"/>
              <w:bottom w:val="nil"/>
              <w:right w:val="nil"/>
            </w:tcBorders>
            <w:shd w:val="clear" w:color="C55A11" w:fill="C0504D"/>
            <w:vAlign w:val="center"/>
            <w:hideMark/>
          </w:tcPr>
          <w:p w14:paraId="73C08420" w14:textId="77777777" w:rsidR="0040048E" w:rsidRDefault="0040048E">
            <w:pPr>
              <w:jc w:val="center"/>
              <w:rPr>
                <w:rFonts w:ascii="Garamond" w:hAnsi="Garamond" w:cs="Calibri"/>
                <w:b/>
                <w:bCs/>
                <w:color w:val="E0E0E0"/>
                <w:sz w:val="22"/>
                <w:szCs w:val="22"/>
              </w:rPr>
            </w:pPr>
            <w:r>
              <w:rPr>
                <w:rFonts w:ascii="Garamond" w:hAnsi="Garamond" w:cs="Calibri"/>
                <w:b/>
                <w:bCs/>
                <w:color w:val="E0E0E0"/>
                <w:sz w:val="22"/>
                <w:szCs w:val="22"/>
              </w:rPr>
              <w:t>Media 2019-21</w:t>
            </w:r>
          </w:p>
        </w:tc>
      </w:tr>
      <w:tr w:rsidR="0040048E" w14:paraId="667D567C" w14:textId="77777777" w:rsidTr="001C3422">
        <w:trPr>
          <w:trHeight w:val="432"/>
        </w:trPr>
        <w:tc>
          <w:tcPr>
            <w:tcW w:w="383" w:type="dxa"/>
            <w:tcBorders>
              <w:top w:val="single" w:sz="8" w:space="0" w:color="C55A11"/>
              <w:left w:val="single" w:sz="8" w:space="0" w:color="C55A11"/>
              <w:bottom w:val="single" w:sz="8" w:space="0" w:color="C55A11"/>
              <w:right w:val="single" w:sz="8" w:space="0" w:color="C55A11"/>
            </w:tcBorders>
            <w:textDirection w:val="btLr"/>
            <w:vAlign w:val="center"/>
            <w:hideMark/>
          </w:tcPr>
          <w:p w14:paraId="150A9236" w14:textId="77777777" w:rsidR="0040048E" w:rsidRDefault="0040048E">
            <w:pPr>
              <w:jc w:val="center"/>
              <w:rPr>
                <w:rFonts w:ascii="Garamond" w:hAnsi="Garamond" w:cs="Calibri"/>
                <w:b/>
                <w:bCs/>
                <w:color w:val="E0E0E0"/>
                <w:sz w:val="22"/>
                <w:szCs w:val="22"/>
              </w:rPr>
            </w:pPr>
          </w:p>
        </w:tc>
        <w:tc>
          <w:tcPr>
            <w:tcW w:w="4622" w:type="dxa"/>
            <w:gridSpan w:val="2"/>
            <w:tcBorders>
              <w:top w:val="single" w:sz="8" w:space="0" w:color="C55A11"/>
              <w:left w:val="single" w:sz="8" w:space="0" w:color="C55A11"/>
              <w:bottom w:val="single" w:sz="8" w:space="0" w:color="C55A11"/>
              <w:right w:val="single" w:sz="8" w:space="0" w:color="C55A11"/>
            </w:tcBorders>
            <w:vAlign w:val="center"/>
            <w:hideMark/>
          </w:tcPr>
          <w:p w14:paraId="5197D59E" w14:textId="77777777" w:rsidR="0040048E" w:rsidRDefault="0040048E">
            <w:pPr>
              <w:jc w:val="center"/>
              <w:rPr>
                <w:sz w:val="20"/>
                <w:szCs w:val="20"/>
              </w:rPr>
            </w:pPr>
          </w:p>
        </w:tc>
        <w:tc>
          <w:tcPr>
            <w:tcW w:w="4746" w:type="dxa"/>
            <w:gridSpan w:val="7"/>
            <w:tcBorders>
              <w:top w:val="single" w:sz="8" w:space="0" w:color="C55A11"/>
              <w:left w:val="single" w:sz="8" w:space="0" w:color="C55A11"/>
              <w:bottom w:val="single" w:sz="8" w:space="0" w:color="C55A11"/>
              <w:right w:val="single" w:sz="8" w:space="0" w:color="C55A11"/>
            </w:tcBorders>
            <w:vAlign w:val="center"/>
            <w:hideMark/>
          </w:tcPr>
          <w:p w14:paraId="48EAEA7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EDU</w:t>
            </w:r>
          </w:p>
        </w:tc>
        <w:tc>
          <w:tcPr>
            <w:tcW w:w="791" w:type="dxa"/>
            <w:tcBorders>
              <w:top w:val="single" w:sz="8" w:space="0" w:color="C55A11"/>
              <w:left w:val="single" w:sz="8" w:space="0" w:color="C55A11"/>
              <w:bottom w:val="single" w:sz="8" w:space="0" w:color="C55A11"/>
              <w:right w:val="single" w:sz="8" w:space="0" w:color="C55A11"/>
            </w:tcBorders>
            <w:vAlign w:val="center"/>
            <w:hideMark/>
          </w:tcPr>
          <w:p w14:paraId="773279F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Macro-area</w:t>
            </w:r>
          </w:p>
        </w:tc>
      </w:tr>
      <w:tr w:rsidR="0084650B" w14:paraId="7D4F17A8" w14:textId="77777777" w:rsidTr="001C3422">
        <w:trPr>
          <w:trHeight w:val="472"/>
        </w:trPr>
        <w:tc>
          <w:tcPr>
            <w:tcW w:w="383" w:type="dxa"/>
            <w:vMerge w:val="restart"/>
            <w:tcBorders>
              <w:top w:val="single" w:sz="8" w:space="0" w:color="C55A11"/>
              <w:left w:val="single" w:sz="8" w:space="0" w:color="C55A11"/>
              <w:bottom w:val="single" w:sz="8" w:space="0" w:color="C55A11"/>
              <w:right w:val="single" w:sz="8" w:space="0" w:color="C55A11"/>
            </w:tcBorders>
            <w:shd w:val="clear" w:color="DEEBF7" w:fill="DEEAF6"/>
            <w:textDirection w:val="btLr"/>
            <w:vAlign w:val="center"/>
            <w:hideMark/>
          </w:tcPr>
          <w:p w14:paraId="716BD2F2" w14:textId="77777777" w:rsidR="0040048E" w:rsidRDefault="0040048E">
            <w:pPr>
              <w:jc w:val="center"/>
              <w:rPr>
                <w:rFonts w:ascii="Garamond" w:hAnsi="Garamond" w:cs="Calibri"/>
                <w:b/>
                <w:bCs/>
                <w:color w:val="000000"/>
                <w:sz w:val="20"/>
                <w:szCs w:val="20"/>
              </w:rPr>
            </w:pPr>
            <w:r>
              <w:rPr>
                <w:rFonts w:ascii="Garamond" w:hAnsi="Garamond" w:cs="Calibri"/>
                <w:b/>
                <w:bCs/>
                <w:color w:val="000000"/>
                <w:sz w:val="20"/>
                <w:szCs w:val="20"/>
              </w:rPr>
              <w:t>Bandi</w:t>
            </w: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50889070"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R.04</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221A02B7"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NEOASSUNTI: RESP. PROGETTI (% sul totale)</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AE6DAC7"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22.3%</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6563FC40"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4.6%</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47D11C09"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24.1%</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3C2D579E"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23.5%</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328713C7"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29.5%</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030E88C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25.7%</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FA2A2DE"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16.5%</w:t>
            </w:r>
          </w:p>
        </w:tc>
      </w:tr>
      <w:tr w:rsidR="0084650B" w14:paraId="2C39A181" w14:textId="77777777" w:rsidTr="001C3422">
        <w:trPr>
          <w:trHeight w:val="445"/>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5E4B8649" w14:textId="77777777" w:rsidR="0040048E" w:rsidRDefault="0040048E">
            <w:pPr>
              <w:rPr>
                <w:rFonts w:ascii="Garamond" w:hAnsi="Garamond" w:cs="Calibri"/>
                <w:b/>
                <w:bCs/>
                <w:color w:val="000000"/>
                <w:sz w:val="20"/>
                <w:szCs w:val="20"/>
              </w:rPr>
            </w:pP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126B7AE9"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R.09</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4056EEB2" w14:textId="4A4B8C2A" w:rsidR="0040048E" w:rsidRDefault="0040048E">
            <w:pPr>
              <w:rPr>
                <w:rFonts w:ascii="Garamond" w:hAnsi="Garamond" w:cs="Calibri"/>
                <w:i/>
                <w:iCs/>
                <w:color w:val="000000"/>
                <w:sz w:val="18"/>
                <w:szCs w:val="18"/>
              </w:rPr>
            </w:pPr>
            <w:r>
              <w:rPr>
                <w:rFonts w:ascii="Garamond" w:hAnsi="Garamond" w:cs="Calibri"/>
                <w:i/>
                <w:iCs/>
                <w:color w:val="000000"/>
                <w:sz w:val="18"/>
                <w:szCs w:val="18"/>
              </w:rPr>
              <w:t xml:space="preserve">FINANZIAMENTI </w:t>
            </w:r>
            <w:proofErr w:type="gramStart"/>
            <w:r>
              <w:rPr>
                <w:rFonts w:ascii="Garamond" w:hAnsi="Garamond" w:cs="Calibri"/>
                <w:i/>
                <w:iCs/>
                <w:color w:val="000000"/>
                <w:sz w:val="18"/>
                <w:szCs w:val="18"/>
              </w:rPr>
              <w:t>PROGETTI  (</w:t>
            </w:r>
            <w:proofErr w:type="gramEnd"/>
            <w:r>
              <w:rPr>
                <w:rFonts w:ascii="Garamond" w:hAnsi="Garamond" w:cs="Calibri"/>
                <w:i/>
                <w:iCs/>
                <w:color w:val="000000"/>
                <w:sz w:val="18"/>
                <w:szCs w:val="18"/>
              </w:rPr>
              <w:t>Euro pro-capite)</w:t>
            </w:r>
            <w:r w:rsidR="008B4537">
              <w:rPr>
                <w:rFonts w:ascii="Garamond" w:hAnsi="Garamond" w:cs="Calibri"/>
                <w:i/>
                <w:iCs/>
                <w:color w:val="000000"/>
                <w:sz w:val="18"/>
                <w:szCs w:val="18"/>
              </w:rPr>
              <w:t xml:space="preserve"> </w:t>
            </w:r>
            <w:r w:rsidR="008B4537" w:rsidRPr="008B4537">
              <w:rPr>
                <w:rFonts w:ascii="Garamond" w:hAnsi="Garamond" w:cs="Calibri"/>
                <w:b/>
                <w:i/>
                <w:iCs/>
                <w:color w:val="000000"/>
                <w:sz w:val="18"/>
                <w:szCs w:val="18"/>
              </w:rPr>
              <w:t>AVA3</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62100964"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6293.6</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1C451C4B"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1305.2</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225B305B"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7061</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1F5AD4FF"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5605</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7AAA0E7A"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9833</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68FA6856"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7499.7</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69819B8F"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24072.7</w:t>
            </w:r>
          </w:p>
        </w:tc>
      </w:tr>
      <w:tr w:rsidR="0084650B" w14:paraId="2156FCB3" w14:textId="77777777" w:rsidTr="001C3422">
        <w:trPr>
          <w:trHeight w:val="432"/>
        </w:trPr>
        <w:tc>
          <w:tcPr>
            <w:tcW w:w="383" w:type="dxa"/>
            <w:vMerge w:val="restart"/>
            <w:tcBorders>
              <w:top w:val="single" w:sz="8" w:space="0" w:color="C55A11"/>
              <w:left w:val="single" w:sz="8" w:space="0" w:color="C55A11"/>
              <w:bottom w:val="single" w:sz="8" w:space="0" w:color="C55A11"/>
              <w:right w:val="single" w:sz="8" w:space="0" w:color="C55A11"/>
            </w:tcBorders>
            <w:shd w:val="clear" w:color="FBE4D5" w:fill="FFF2CC"/>
            <w:textDirection w:val="btLr"/>
            <w:vAlign w:val="center"/>
            <w:hideMark/>
          </w:tcPr>
          <w:p w14:paraId="39F5A290" w14:textId="77777777" w:rsidR="0040048E" w:rsidRDefault="0040048E">
            <w:pPr>
              <w:jc w:val="center"/>
              <w:rPr>
                <w:rFonts w:ascii="Garamond" w:hAnsi="Garamond" w:cs="Calibri"/>
                <w:b/>
                <w:bCs/>
                <w:color w:val="000000"/>
                <w:sz w:val="20"/>
                <w:szCs w:val="20"/>
              </w:rPr>
            </w:pPr>
            <w:proofErr w:type="spellStart"/>
            <w:r>
              <w:rPr>
                <w:rFonts w:ascii="Garamond" w:hAnsi="Garamond" w:cs="Calibri"/>
                <w:b/>
                <w:bCs/>
                <w:color w:val="000000"/>
                <w:sz w:val="20"/>
                <w:szCs w:val="20"/>
              </w:rPr>
              <w:t>Internazionalizz</w:t>
            </w:r>
            <w:proofErr w:type="spellEnd"/>
            <w:r>
              <w:rPr>
                <w:rFonts w:ascii="Garamond" w:hAnsi="Garamond" w:cs="Calibri"/>
                <w:b/>
                <w:bCs/>
                <w:color w:val="000000"/>
                <w:sz w:val="20"/>
                <w:szCs w:val="20"/>
              </w:rPr>
              <w:t>.</w:t>
            </w: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1F6A39D8"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F. 15</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4939CA8A"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VISITING PROFESSOR (numero, applicativo visiting)</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491BFD61"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1D445A2"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5780380F"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10</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6CF379FA" w14:textId="77777777" w:rsidR="0040048E" w:rsidRDefault="00C55917">
            <w:pPr>
              <w:jc w:val="center"/>
              <w:rPr>
                <w:rFonts w:ascii="Garamond" w:hAnsi="Garamond" w:cs="Calibri"/>
                <w:color w:val="000000"/>
                <w:sz w:val="18"/>
                <w:szCs w:val="18"/>
              </w:rPr>
            </w:pPr>
            <w:r>
              <w:rPr>
                <w:rFonts w:ascii="Garamond" w:hAnsi="Garamond" w:cs="Calibri"/>
                <w:color w:val="000000"/>
                <w:sz w:val="18"/>
                <w:szCs w:val="18"/>
              </w:rPr>
              <w:t>0</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539B668D"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3</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0BBA1D72" w14:textId="77777777" w:rsidR="0040048E" w:rsidRDefault="00C55917">
            <w:pPr>
              <w:jc w:val="center"/>
              <w:rPr>
                <w:rFonts w:ascii="Garamond" w:hAnsi="Garamond" w:cs="Calibri"/>
                <w:color w:val="000000"/>
                <w:sz w:val="18"/>
                <w:szCs w:val="18"/>
              </w:rPr>
            </w:pPr>
            <w:r w:rsidRPr="00C55917">
              <w:rPr>
                <w:rFonts w:ascii="Garamond" w:hAnsi="Garamond" w:cs="Calibri"/>
                <w:color w:val="000000"/>
                <w:sz w:val="18"/>
                <w:szCs w:val="18"/>
              </w:rPr>
              <w:t>4.3</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7E08594E"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r>
      <w:tr w:rsidR="0084650B" w14:paraId="7B4F1C2C" w14:textId="77777777" w:rsidTr="001C3422">
        <w:trPr>
          <w:trHeight w:val="931"/>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21292024" w14:textId="77777777" w:rsidR="0040048E" w:rsidRDefault="0040048E">
            <w:pPr>
              <w:rPr>
                <w:rFonts w:ascii="Garamond" w:hAnsi="Garamond" w:cs="Calibri"/>
                <w:b/>
                <w:bCs/>
                <w:color w:val="000000"/>
                <w:sz w:val="20"/>
                <w:szCs w:val="20"/>
              </w:rPr>
            </w:pPr>
          </w:p>
        </w:tc>
        <w:tc>
          <w:tcPr>
            <w:tcW w:w="833" w:type="dxa"/>
            <w:vMerge w:val="restart"/>
            <w:tcBorders>
              <w:top w:val="single" w:sz="8" w:space="0" w:color="C55A11"/>
              <w:left w:val="single" w:sz="8" w:space="0" w:color="C55A11"/>
              <w:bottom w:val="single" w:sz="8" w:space="0" w:color="C55A11"/>
              <w:right w:val="single" w:sz="8" w:space="0" w:color="C55A11"/>
            </w:tcBorders>
            <w:vAlign w:val="center"/>
            <w:hideMark/>
          </w:tcPr>
          <w:p w14:paraId="41C2D8FF" w14:textId="77777777" w:rsidR="0040048E" w:rsidRPr="0040048E" w:rsidRDefault="0040048E">
            <w:pPr>
              <w:rPr>
                <w:rFonts w:ascii="Garamond" w:hAnsi="Garamond" w:cs="Calibri"/>
                <w:i/>
                <w:iCs/>
                <w:color w:val="000000"/>
                <w:sz w:val="18"/>
                <w:szCs w:val="18"/>
                <w:lang w:val="en-US"/>
              </w:rPr>
            </w:pPr>
            <w:r w:rsidRPr="0040048E">
              <w:rPr>
                <w:rFonts w:ascii="Garamond" w:hAnsi="Garamond" w:cs="Calibri"/>
                <w:i/>
                <w:iCs/>
                <w:color w:val="000000"/>
                <w:sz w:val="18"/>
                <w:szCs w:val="18"/>
                <w:lang w:val="en-US"/>
              </w:rPr>
              <w:t>QS World University Rankings by Subject</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6B0B9942" w14:textId="77777777" w:rsidR="0040048E" w:rsidRPr="0040048E" w:rsidRDefault="0040048E">
            <w:pPr>
              <w:spacing w:after="240"/>
              <w:rPr>
                <w:rFonts w:ascii="Garamond" w:hAnsi="Garamond" w:cs="Calibri"/>
                <w:i/>
                <w:iCs/>
                <w:color w:val="000000"/>
                <w:sz w:val="18"/>
                <w:szCs w:val="18"/>
                <w:lang w:val="en-US"/>
              </w:rPr>
            </w:pPr>
            <w:r w:rsidRPr="0040048E">
              <w:rPr>
                <w:rFonts w:ascii="Garamond" w:hAnsi="Garamond" w:cs="Calibri"/>
                <w:i/>
                <w:iCs/>
                <w:color w:val="000000"/>
                <w:sz w:val="18"/>
                <w:szCs w:val="18"/>
                <w:lang w:val="en-US"/>
              </w:rPr>
              <w:t>QS subject Education</w:t>
            </w:r>
            <w:r w:rsidRPr="0040048E">
              <w:rPr>
                <w:rFonts w:ascii="Garamond" w:hAnsi="Garamond" w:cs="Calibri"/>
                <w:i/>
                <w:iCs/>
                <w:color w:val="000000"/>
                <w:sz w:val="18"/>
                <w:szCs w:val="18"/>
                <w:lang w:val="en-US"/>
              </w:rPr>
              <w:br/>
              <w:t xml:space="preserve">Ranking UNIBO </w:t>
            </w:r>
            <w:proofErr w:type="spellStart"/>
            <w:r w:rsidRPr="0040048E">
              <w:rPr>
                <w:rFonts w:ascii="Garamond" w:hAnsi="Garamond" w:cs="Calibri"/>
                <w:i/>
                <w:iCs/>
                <w:color w:val="000000"/>
                <w:sz w:val="18"/>
                <w:szCs w:val="18"/>
                <w:lang w:val="en-US"/>
              </w:rPr>
              <w:t>apporto</w:t>
            </w:r>
            <w:proofErr w:type="spellEnd"/>
            <w:r w:rsidRPr="0040048E">
              <w:rPr>
                <w:rFonts w:ascii="Garamond" w:hAnsi="Garamond" w:cs="Calibri"/>
                <w:i/>
                <w:iCs/>
                <w:color w:val="000000"/>
                <w:sz w:val="18"/>
                <w:szCs w:val="18"/>
                <w:lang w:val="en-US"/>
              </w:rPr>
              <w:t xml:space="preserve"> EDU – </w:t>
            </w:r>
            <w:proofErr w:type="spellStart"/>
            <w:r w:rsidRPr="0040048E">
              <w:rPr>
                <w:rFonts w:ascii="Garamond" w:hAnsi="Garamond" w:cs="Calibri"/>
                <w:i/>
                <w:iCs/>
                <w:color w:val="000000"/>
                <w:sz w:val="18"/>
                <w:szCs w:val="18"/>
                <w:lang w:val="en-US"/>
              </w:rPr>
              <w:t>Prevalente</w:t>
            </w:r>
            <w:proofErr w:type="spellEnd"/>
            <w:r w:rsidRPr="0040048E">
              <w:rPr>
                <w:rFonts w:ascii="Garamond" w:hAnsi="Garamond" w:cs="Calibri"/>
                <w:i/>
                <w:iCs/>
                <w:color w:val="000000"/>
                <w:sz w:val="18"/>
                <w:szCs w:val="18"/>
                <w:lang w:val="en-US"/>
              </w:rPr>
              <w:t xml:space="preserve"> 69%</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7036506"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18476E5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nil"/>
              <w:left w:val="nil"/>
              <w:bottom w:val="nil"/>
              <w:right w:val="nil"/>
            </w:tcBorders>
            <w:vAlign w:val="bottom"/>
            <w:hideMark/>
          </w:tcPr>
          <w:p w14:paraId="07602326"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151-200 (QS by subject 2020)</w:t>
            </w:r>
          </w:p>
        </w:tc>
        <w:tc>
          <w:tcPr>
            <w:tcW w:w="860" w:type="dxa"/>
            <w:tcBorders>
              <w:top w:val="single" w:sz="8" w:space="0" w:color="C0504D"/>
              <w:left w:val="single" w:sz="8" w:space="0" w:color="C0504D"/>
              <w:bottom w:val="single" w:sz="8" w:space="0" w:color="C0504D"/>
              <w:right w:val="single" w:sz="8" w:space="0" w:color="C0504D"/>
            </w:tcBorders>
            <w:vAlign w:val="center"/>
            <w:hideMark/>
          </w:tcPr>
          <w:p w14:paraId="0E3116BD"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151-200 (QS by subject 2021)</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0C421167"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151-200 (QS by subject 2022)</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DA24D7F"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3683DA01"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r>
      <w:tr w:rsidR="0084650B" w14:paraId="4F56276F" w14:textId="77777777" w:rsidTr="001C3422">
        <w:trPr>
          <w:trHeight w:val="438"/>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24F8AC96" w14:textId="77777777" w:rsidR="0040048E" w:rsidRDefault="0040048E">
            <w:pPr>
              <w:rPr>
                <w:rFonts w:ascii="Garamond" w:hAnsi="Garamond" w:cs="Calibri"/>
                <w:b/>
                <w:bCs/>
                <w:color w:val="000000"/>
                <w:sz w:val="20"/>
                <w:szCs w:val="20"/>
              </w:rPr>
            </w:pPr>
          </w:p>
        </w:tc>
        <w:tc>
          <w:tcPr>
            <w:tcW w:w="833" w:type="dxa"/>
            <w:vMerge/>
            <w:tcBorders>
              <w:top w:val="single" w:sz="8" w:space="0" w:color="C55A11"/>
              <w:left w:val="single" w:sz="8" w:space="0" w:color="C55A11"/>
              <w:bottom w:val="single" w:sz="8" w:space="0" w:color="C55A11"/>
              <w:right w:val="single" w:sz="8" w:space="0" w:color="C55A11"/>
            </w:tcBorders>
            <w:vAlign w:val="center"/>
            <w:hideMark/>
          </w:tcPr>
          <w:p w14:paraId="7301BFD8" w14:textId="77777777" w:rsidR="0040048E" w:rsidRDefault="0040048E">
            <w:pPr>
              <w:rPr>
                <w:rFonts w:ascii="Garamond" w:hAnsi="Garamond" w:cs="Calibri"/>
                <w:i/>
                <w:iCs/>
                <w:color w:val="000000"/>
                <w:sz w:val="18"/>
                <w:szCs w:val="18"/>
              </w:rPr>
            </w:pPr>
          </w:p>
        </w:tc>
        <w:tc>
          <w:tcPr>
            <w:tcW w:w="3789" w:type="dxa"/>
            <w:tcBorders>
              <w:top w:val="single" w:sz="8" w:space="0" w:color="C55A11"/>
              <w:left w:val="single" w:sz="8" w:space="0" w:color="C55A11"/>
              <w:bottom w:val="single" w:sz="8" w:space="0" w:color="C55A11"/>
              <w:right w:val="single" w:sz="8" w:space="0" w:color="C55A11"/>
            </w:tcBorders>
            <w:hideMark/>
          </w:tcPr>
          <w:p w14:paraId="2529BB01" w14:textId="77777777" w:rsidR="0040048E" w:rsidRPr="0040048E" w:rsidRDefault="0040048E">
            <w:pPr>
              <w:spacing w:after="240"/>
              <w:rPr>
                <w:rFonts w:ascii="Garamond" w:hAnsi="Garamond" w:cs="Calibri"/>
                <w:i/>
                <w:iCs/>
                <w:color w:val="000000"/>
                <w:sz w:val="18"/>
                <w:szCs w:val="18"/>
                <w:lang w:val="en-US"/>
              </w:rPr>
            </w:pPr>
            <w:r w:rsidRPr="0040048E">
              <w:rPr>
                <w:rFonts w:ascii="Garamond" w:hAnsi="Garamond" w:cs="Calibri"/>
                <w:i/>
                <w:iCs/>
                <w:color w:val="000000"/>
                <w:sz w:val="18"/>
                <w:szCs w:val="18"/>
                <w:lang w:val="en-US"/>
              </w:rPr>
              <w:t xml:space="preserve">QS subject </w:t>
            </w:r>
            <w:bookmarkStart w:id="3" w:name="_Hlk116996151"/>
            <w:r w:rsidRPr="0040048E">
              <w:rPr>
                <w:rFonts w:ascii="Garamond" w:hAnsi="Garamond" w:cs="Calibri"/>
                <w:i/>
                <w:iCs/>
                <w:color w:val="000000"/>
                <w:sz w:val="18"/>
                <w:szCs w:val="18"/>
                <w:lang w:val="en-US"/>
              </w:rPr>
              <w:t>Education</w:t>
            </w:r>
            <w:bookmarkEnd w:id="3"/>
            <w:r w:rsidRPr="0040048E">
              <w:rPr>
                <w:rFonts w:ascii="Garamond" w:hAnsi="Garamond" w:cs="Calibri"/>
                <w:i/>
                <w:iCs/>
                <w:color w:val="000000"/>
                <w:sz w:val="18"/>
                <w:szCs w:val="18"/>
                <w:lang w:val="en-US"/>
              </w:rPr>
              <w:br/>
              <w:t>Academic Reputation score (Scala 0-100)</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4CF7E0D1"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C788864"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single" w:sz="8" w:space="0" w:color="C0504D"/>
              <w:left w:val="single" w:sz="8" w:space="0" w:color="C0504D"/>
              <w:bottom w:val="single" w:sz="8" w:space="0" w:color="C0504D"/>
              <w:right w:val="single" w:sz="8" w:space="0" w:color="C0504D"/>
            </w:tcBorders>
            <w:vAlign w:val="center"/>
            <w:hideMark/>
          </w:tcPr>
          <w:p w14:paraId="171555B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58</w:t>
            </w:r>
          </w:p>
        </w:tc>
        <w:tc>
          <w:tcPr>
            <w:tcW w:w="860" w:type="dxa"/>
            <w:tcBorders>
              <w:top w:val="single" w:sz="8" w:space="0" w:color="C0504D"/>
              <w:left w:val="nil"/>
              <w:bottom w:val="single" w:sz="8" w:space="0" w:color="C0504D"/>
              <w:right w:val="single" w:sz="8" w:space="0" w:color="C0504D"/>
            </w:tcBorders>
            <w:vAlign w:val="center"/>
            <w:hideMark/>
          </w:tcPr>
          <w:p w14:paraId="288560B0"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56</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1FDAFD4E"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59</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2F346A1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58</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08D786A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r>
      <w:tr w:rsidR="0084650B" w14:paraId="04C9C598" w14:textId="77777777" w:rsidTr="001C3422">
        <w:trPr>
          <w:trHeight w:val="418"/>
        </w:trPr>
        <w:tc>
          <w:tcPr>
            <w:tcW w:w="383" w:type="dxa"/>
            <w:vMerge w:val="restart"/>
            <w:tcBorders>
              <w:top w:val="single" w:sz="8" w:space="0" w:color="C55A11"/>
              <w:left w:val="single" w:sz="8" w:space="0" w:color="C55A11"/>
              <w:bottom w:val="single" w:sz="8" w:space="0" w:color="C55A11"/>
              <w:right w:val="single" w:sz="8" w:space="0" w:color="C55A11"/>
            </w:tcBorders>
            <w:shd w:val="clear" w:color="E2F0D9" w:fill="E2EFD9"/>
            <w:textDirection w:val="btLr"/>
            <w:vAlign w:val="center"/>
            <w:hideMark/>
          </w:tcPr>
          <w:p w14:paraId="3733BAF2" w14:textId="77777777" w:rsidR="0040048E" w:rsidRDefault="0040048E">
            <w:pPr>
              <w:jc w:val="center"/>
              <w:rPr>
                <w:rFonts w:ascii="Garamond" w:hAnsi="Garamond" w:cs="Calibri"/>
                <w:b/>
                <w:bCs/>
                <w:color w:val="000000"/>
                <w:sz w:val="18"/>
                <w:szCs w:val="18"/>
              </w:rPr>
            </w:pPr>
            <w:r>
              <w:rPr>
                <w:rStyle w:val="font131"/>
                <w:rFonts w:cs="Calibri"/>
              </w:rPr>
              <w:t>Pubblicazio</w:t>
            </w:r>
            <w:r>
              <w:rPr>
                <w:rStyle w:val="font101"/>
                <w:rFonts w:cs="Calibri"/>
              </w:rPr>
              <w:t>ni</w:t>
            </w: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5697A5C9"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SUA.02</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12C001FD"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PRODUZIONE SCIENTIFICA (numero medio annuo)</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6B1904F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4.3</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9DFC767"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0.9</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58F18E4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4.9</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45EB83FF"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5.6</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77339770"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5.1</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1145A0A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5.2</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37319910"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4.6</w:t>
            </w:r>
          </w:p>
        </w:tc>
      </w:tr>
      <w:tr w:rsidR="0084650B" w14:paraId="555B18A3" w14:textId="77777777" w:rsidTr="001C3422">
        <w:trPr>
          <w:trHeight w:val="270"/>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4BAE1655" w14:textId="77777777" w:rsidR="0040048E" w:rsidRDefault="0040048E">
            <w:pPr>
              <w:rPr>
                <w:rFonts w:ascii="Garamond" w:hAnsi="Garamond" w:cs="Calibri"/>
                <w:b/>
                <w:bCs/>
                <w:color w:val="000000"/>
                <w:sz w:val="18"/>
                <w:szCs w:val="18"/>
              </w:rPr>
            </w:pP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709BAAF8"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SUA.07</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1EFAE21C"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COAUTORI INTERNAZIONALI (% sul totale)</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19C102F2"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11.8</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1C9ACF4A"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4.1</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7A0F0765"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17.6</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2D9BB2C4"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14.2</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4925D375"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13.5</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4B2E0991"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15.1</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4031E641"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20.2</w:t>
            </w:r>
          </w:p>
        </w:tc>
      </w:tr>
      <w:tr w:rsidR="0084650B" w14:paraId="21BF87DE" w14:textId="77777777" w:rsidTr="001C3422">
        <w:trPr>
          <w:trHeight w:val="432"/>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22CD1AEE" w14:textId="77777777" w:rsidR="0040048E" w:rsidRDefault="0040048E">
            <w:pPr>
              <w:rPr>
                <w:rFonts w:ascii="Garamond" w:hAnsi="Garamond" w:cs="Calibri"/>
                <w:b/>
                <w:bCs/>
                <w:color w:val="000000"/>
                <w:sz w:val="18"/>
                <w:szCs w:val="18"/>
              </w:rPr>
            </w:pP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318EDDA6"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R.12</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50DA0431"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 xml:space="preserve">% PUBBLICAZIONI OPEN </w:t>
            </w:r>
            <w:proofErr w:type="gramStart"/>
            <w:r>
              <w:rPr>
                <w:rFonts w:ascii="Garamond" w:hAnsi="Garamond" w:cs="Calibri"/>
                <w:i/>
                <w:iCs/>
                <w:color w:val="000000"/>
                <w:sz w:val="18"/>
                <w:szCs w:val="18"/>
              </w:rPr>
              <w:t>ACCESS  (</w:t>
            </w:r>
            <w:proofErr w:type="gramEnd"/>
            <w:r>
              <w:rPr>
                <w:rFonts w:ascii="Garamond" w:hAnsi="Garamond" w:cs="Calibri"/>
                <w:i/>
                <w:iCs/>
                <w:color w:val="000000"/>
                <w:sz w:val="18"/>
                <w:szCs w:val="18"/>
              </w:rPr>
              <w:t xml:space="preserve">% sul totale); </w:t>
            </w:r>
            <w:r w:rsidRPr="0084650B">
              <w:rPr>
                <w:rStyle w:val="font141"/>
                <w:rFonts w:cs="Calibri"/>
                <w:color w:val="auto"/>
              </w:rPr>
              <w:t>media anni 2020-21</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6DFB24D"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EC82064"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3E8F9629"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25808A1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64.7%</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4F3DB2F3"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61.7%</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0D06E906"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63.2%</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D264F5D"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51.1%</w:t>
            </w:r>
          </w:p>
        </w:tc>
      </w:tr>
      <w:tr w:rsidR="0084650B" w14:paraId="1D3D9319" w14:textId="77777777" w:rsidTr="001C3422">
        <w:trPr>
          <w:trHeight w:val="432"/>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4BCC0466" w14:textId="77777777" w:rsidR="0040048E" w:rsidRDefault="0040048E">
            <w:pPr>
              <w:rPr>
                <w:rFonts w:ascii="Garamond" w:hAnsi="Garamond" w:cs="Calibri"/>
                <w:b/>
                <w:bCs/>
                <w:color w:val="000000"/>
                <w:sz w:val="18"/>
                <w:szCs w:val="18"/>
              </w:rPr>
            </w:pP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6CD19219"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PQ.01a</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3EDEA924"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 xml:space="preserve">PRODOTTI </w:t>
            </w:r>
            <w:proofErr w:type="gramStart"/>
            <w:r>
              <w:rPr>
                <w:rFonts w:ascii="Garamond" w:hAnsi="Garamond" w:cs="Calibri"/>
                <w:i/>
                <w:iCs/>
                <w:color w:val="000000"/>
                <w:sz w:val="18"/>
                <w:szCs w:val="18"/>
              </w:rPr>
              <w:t>MULTIDISCIPLINARI  (</w:t>
            </w:r>
            <w:proofErr w:type="gramEnd"/>
            <w:r>
              <w:rPr>
                <w:rFonts w:ascii="Garamond" w:hAnsi="Garamond" w:cs="Calibri"/>
                <w:i/>
                <w:iCs/>
                <w:color w:val="000000"/>
                <w:sz w:val="18"/>
                <w:szCs w:val="18"/>
              </w:rPr>
              <w:t>autori di più aree VRA, % sul totale)</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7F0B9ED2"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7BD8C8D5"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469D9EF8"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3.2%</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27E87938"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5.1%</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1C7F2D1E"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5.7%</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5F28E38"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4.7%</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546EEA2"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3.3%</w:t>
            </w:r>
          </w:p>
        </w:tc>
      </w:tr>
      <w:tr w:rsidR="0084650B" w14:paraId="5C4D4612" w14:textId="77777777" w:rsidTr="001C3422">
        <w:trPr>
          <w:trHeight w:val="432"/>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5E40DC2E" w14:textId="77777777" w:rsidR="0040048E" w:rsidRDefault="0040048E">
            <w:pPr>
              <w:rPr>
                <w:rFonts w:ascii="Garamond" w:hAnsi="Garamond" w:cs="Calibri"/>
                <w:b/>
                <w:bCs/>
                <w:color w:val="000000"/>
                <w:sz w:val="18"/>
                <w:szCs w:val="18"/>
              </w:rPr>
            </w:pP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794BB017"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PQ.01b</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67AF6B53"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 xml:space="preserve">PRODOTTI </w:t>
            </w:r>
            <w:proofErr w:type="gramStart"/>
            <w:r>
              <w:rPr>
                <w:rFonts w:ascii="Garamond" w:hAnsi="Garamond" w:cs="Calibri"/>
                <w:i/>
                <w:iCs/>
                <w:color w:val="000000"/>
                <w:sz w:val="18"/>
                <w:szCs w:val="18"/>
              </w:rPr>
              <w:t>MULTIDISCIPLINARI  (</w:t>
            </w:r>
            <w:proofErr w:type="gramEnd"/>
            <w:r>
              <w:rPr>
                <w:rFonts w:ascii="Garamond" w:hAnsi="Garamond" w:cs="Calibri"/>
                <w:i/>
                <w:iCs/>
                <w:color w:val="000000"/>
                <w:sz w:val="18"/>
                <w:szCs w:val="18"/>
              </w:rPr>
              <w:t>autori di più SSD, % sul totale)</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4FB52A7D"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742BE75B"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5357881E"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6.5%</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600DBCB1"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7.3%</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0A0CAB52"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7.8%</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2315142D"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7.2%</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7AB3BC57"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6.0%</w:t>
            </w:r>
          </w:p>
        </w:tc>
      </w:tr>
      <w:tr w:rsidR="0084650B" w14:paraId="6B70A35A" w14:textId="77777777" w:rsidTr="001C3422">
        <w:trPr>
          <w:trHeight w:val="243"/>
        </w:trPr>
        <w:tc>
          <w:tcPr>
            <w:tcW w:w="383" w:type="dxa"/>
            <w:vMerge w:val="restart"/>
            <w:tcBorders>
              <w:top w:val="single" w:sz="8" w:space="0" w:color="C55A11"/>
              <w:left w:val="single" w:sz="8" w:space="0" w:color="C55A11"/>
              <w:bottom w:val="single" w:sz="8" w:space="0" w:color="C55A11"/>
              <w:right w:val="single" w:sz="8" w:space="0" w:color="C55A11"/>
            </w:tcBorders>
            <w:shd w:val="clear" w:color="FFF2CC" w:fill="FBE4D5"/>
            <w:textDirection w:val="btLr"/>
            <w:vAlign w:val="center"/>
            <w:hideMark/>
          </w:tcPr>
          <w:p w14:paraId="1B86131B" w14:textId="77777777" w:rsidR="0040048E" w:rsidRDefault="0040048E">
            <w:pPr>
              <w:jc w:val="center"/>
              <w:rPr>
                <w:rFonts w:ascii="Garamond" w:hAnsi="Garamond" w:cs="Calibri"/>
                <w:b/>
                <w:bCs/>
                <w:color w:val="000000"/>
                <w:sz w:val="20"/>
                <w:szCs w:val="20"/>
              </w:rPr>
            </w:pPr>
            <w:r>
              <w:rPr>
                <w:rFonts w:ascii="Garamond" w:hAnsi="Garamond" w:cs="Calibri"/>
                <w:b/>
                <w:bCs/>
                <w:color w:val="000000"/>
                <w:sz w:val="20"/>
                <w:szCs w:val="20"/>
              </w:rPr>
              <w:t>TM</w:t>
            </w: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0197C23D"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T.01 focus</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36033FF4" w14:textId="68D10D72" w:rsidR="0040048E" w:rsidRDefault="0040048E">
            <w:pPr>
              <w:rPr>
                <w:rFonts w:ascii="Garamond" w:hAnsi="Garamond" w:cs="Calibri"/>
                <w:i/>
                <w:iCs/>
                <w:color w:val="000000"/>
                <w:sz w:val="18"/>
                <w:szCs w:val="18"/>
              </w:rPr>
            </w:pPr>
            <w:r>
              <w:rPr>
                <w:rFonts w:ascii="Garamond" w:hAnsi="Garamond" w:cs="Calibri"/>
                <w:i/>
                <w:iCs/>
                <w:color w:val="000000"/>
                <w:sz w:val="18"/>
                <w:szCs w:val="18"/>
              </w:rPr>
              <w:t>BREVETTI nuovi (</w:t>
            </w:r>
            <w:proofErr w:type="spellStart"/>
            <w:r>
              <w:rPr>
                <w:rFonts w:ascii="Garamond" w:hAnsi="Garamond" w:cs="Calibri"/>
                <w:i/>
                <w:iCs/>
                <w:color w:val="000000"/>
                <w:sz w:val="18"/>
                <w:szCs w:val="18"/>
              </w:rPr>
              <w:t>umero</w:t>
            </w:r>
            <w:proofErr w:type="spellEnd"/>
            <w:r>
              <w:rPr>
                <w:rFonts w:ascii="Garamond" w:hAnsi="Garamond" w:cs="Calibri"/>
                <w:i/>
                <w:iCs/>
                <w:color w:val="000000"/>
                <w:sz w:val="18"/>
                <w:szCs w:val="18"/>
              </w:rPr>
              <w:t xml:space="preserve"> pro-capite)</w:t>
            </w:r>
            <w:r w:rsidR="001C3422">
              <w:rPr>
                <w:rFonts w:ascii="Garamond" w:hAnsi="Garamond" w:cs="Calibri"/>
                <w:i/>
                <w:iCs/>
                <w:color w:val="000000"/>
                <w:sz w:val="18"/>
                <w:szCs w:val="18"/>
              </w:rPr>
              <w:t xml:space="preserve"> </w:t>
            </w:r>
            <w:r w:rsidR="001C3422" w:rsidRPr="008B4537">
              <w:rPr>
                <w:rFonts w:ascii="Garamond" w:hAnsi="Garamond" w:cs="Calibri"/>
                <w:b/>
                <w:i/>
                <w:iCs/>
                <w:color w:val="000000"/>
                <w:sz w:val="18"/>
                <w:szCs w:val="18"/>
              </w:rPr>
              <w:t>AVA3</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5B94A69"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20686A20"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60BC0824"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860" w:type="dxa"/>
            <w:tcBorders>
              <w:top w:val="single" w:sz="8" w:space="0" w:color="C55A11"/>
              <w:left w:val="single" w:sz="8" w:space="0" w:color="C55A11"/>
              <w:bottom w:val="single" w:sz="8" w:space="0" w:color="C55A11"/>
              <w:right w:val="single" w:sz="8" w:space="0" w:color="C55A11"/>
            </w:tcBorders>
            <w:shd w:val="clear" w:color="000000" w:fill="FFFFFF"/>
            <w:vAlign w:val="center"/>
            <w:hideMark/>
          </w:tcPr>
          <w:p w14:paraId="289147F6"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68827E02"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7129042A"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4D91BF9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w:t>
            </w:r>
          </w:p>
        </w:tc>
      </w:tr>
      <w:tr w:rsidR="0084650B" w14:paraId="7514D699" w14:textId="77777777" w:rsidTr="001C3422">
        <w:trPr>
          <w:trHeight w:val="256"/>
        </w:trPr>
        <w:tc>
          <w:tcPr>
            <w:tcW w:w="383" w:type="dxa"/>
            <w:vMerge/>
            <w:tcBorders>
              <w:top w:val="single" w:sz="8" w:space="0" w:color="C55A11"/>
              <w:left w:val="single" w:sz="8" w:space="0" w:color="C55A11"/>
              <w:bottom w:val="single" w:sz="8" w:space="0" w:color="C55A11"/>
              <w:right w:val="single" w:sz="8" w:space="0" w:color="C55A11"/>
            </w:tcBorders>
            <w:vAlign w:val="center"/>
            <w:hideMark/>
          </w:tcPr>
          <w:p w14:paraId="5B37B22C" w14:textId="77777777" w:rsidR="0040048E" w:rsidRDefault="0040048E">
            <w:pPr>
              <w:rPr>
                <w:rFonts w:ascii="Garamond" w:hAnsi="Garamond" w:cs="Calibri"/>
                <w:b/>
                <w:bCs/>
                <w:color w:val="000000"/>
                <w:sz w:val="20"/>
                <w:szCs w:val="20"/>
              </w:rPr>
            </w:pPr>
          </w:p>
        </w:tc>
        <w:tc>
          <w:tcPr>
            <w:tcW w:w="833" w:type="dxa"/>
            <w:tcBorders>
              <w:top w:val="single" w:sz="8" w:space="0" w:color="C55A11"/>
              <w:left w:val="single" w:sz="8" w:space="0" w:color="C55A11"/>
              <w:bottom w:val="single" w:sz="8" w:space="0" w:color="C55A11"/>
              <w:right w:val="single" w:sz="8" w:space="0" w:color="C55A11"/>
            </w:tcBorders>
            <w:vAlign w:val="center"/>
            <w:hideMark/>
          </w:tcPr>
          <w:p w14:paraId="02BB3335" w14:textId="77777777" w:rsidR="0040048E" w:rsidRDefault="0040048E">
            <w:pPr>
              <w:rPr>
                <w:rFonts w:ascii="Garamond" w:hAnsi="Garamond" w:cs="Calibri"/>
                <w:i/>
                <w:iCs/>
                <w:color w:val="000000"/>
                <w:sz w:val="18"/>
                <w:szCs w:val="18"/>
              </w:rPr>
            </w:pPr>
            <w:r>
              <w:rPr>
                <w:rFonts w:ascii="Garamond" w:hAnsi="Garamond" w:cs="Calibri"/>
                <w:i/>
                <w:iCs/>
                <w:color w:val="000000"/>
                <w:sz w:val="18"/>
                <w:szCs w:val="18"/>
              </w:rPr>
              <w:t>T.03</w:t>
            </w:r>
          </w:p>
        </w:tc>
        <w:tc>
          <w:tcPr>
            <w:tcW w:w="3789" w:type="dxa"/>
            <w:tcBorders>
              <w:top w:val="single" w:sz="8" w:space="0" w:color="C55A11"/>
              <w:left w:val="single" w:sz="8" w:space="0" w:color="C55A11"/>
              <w:bottom w:val="single" w:sz="8" w:space="0" w:color="C55A11"/>
              <w:right w:val="single" w:sz="8" w:space="0" w:color="C55A11"/>
            </w:tcBorders>
            <w:vAlign w:val="center"/>
            <w:hideMark/>
          </w:tcPr>
          <w:p w14:paraId="62A816F9" w14:textId="68AAD2C4" w:rsidR="0040048E" w:rsidRDefault="0040048E">
            <w:pPr>
              <w:rPr>
                <w:rFonts w:ascii="Garamond" w:hAnsi="Garamond" w:cs="Calibri"/>
                <w:i/>
                <w:iCs/>
                <w:color w:val="000000"/>
                <w:sz w:val="18"/>
                <w:szCs w:val="18"/>
              </w:rPr>
            </w:pPr>
            <w:r>
              <w:rPr>
                <w:rFonts w:ascii="Garamond" w:hAnsi="Garamond" w:cs="Calibri"/>
                <w:i/>
                <w:iCs/>
                <w:color w:val="000000"/>
                <w:sz w:val="18"/>
                <w:szCs w:val="18"/>
              </w:rPr>
              <w:t>CONTO TERZI (valore pro-capite)</w:t>
            </w:r>
            <w:r w:rsidR="008B4537" w:rsidRPr="008B4537">
              <w:rPr>
                <w:rFonts w:ascii="Garamond" w:hAnsi="Garamond" w:cs="Calibri"/>
                <w:b/>
                <w:i/>
                <w:iCs/>
                <w:color w:val="000000"/>
                <w:sz w:val="18"/>
                <w:szCs w:val="18"/>
              </w:rPr>
              <w:t xml:space="preserve"> AVA3</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65863A6E"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634.4</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vAlign w:val="bottom"/>
            <w:hideMark/>
          </w:tcPr>
          <w:p w14:paraId="697C74FC"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479.4</w:t>
            </w:r>
          </w:p>
        </w:tc>
        <w:tc>
          <w:tcPr>
            <w:tcW w:w="882" w:type="dxa"/>
            <w:gridSpan w:val="2"/>
            <w:tcBorders>
              <w:top w:val="single" w:sz="8" w:space="0" w:color="C55A11"/>
              <w:left w:val="single" w:sz="8" w:space="0" w:color="C55A11"/>
              <w:bottom w:val="single" w:sz="8" w:space="0" w:color="C55A11"/>
              <w:right w:val="single" w:sz="8" w:space="0" w:color="C55A11"/>
            </w:tcBorders>
            <w:vAlign w:val="center"/>
            <w:hideMark/>
          </w:tcPr>
          <w:p w14:paraId="66A0DE62"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1100</w:t>
            </w:r>
          </w:p>
        </w:tc>
        <w:tc>
          <w:tcPr>
            <w:tcW w:w="860" w:type="dxa"/>
            <w:tcBorders>
              <w:top w:val="single" w:sz="8" w:space="0" w:color="C55A11"/>
              <w:left w:val="single" w:sz="8" w:space="0" w:color="C55A11"/>
              <w:bottom w:val="single" w:sz="8" w:space="0" w:color="C55A11"/>
              <w:right w:val="single" w:sz="8" w:space="0" w:color="C55A11"/>
            </w:tcBorders>
            <w:vAlign w:val="center"/>
            <w:hideMark/>
          </w:tcPr>
          <w:p w14:paraId="44803296"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118</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05218E4B" w14:textId="77777777" w:rsidR="0040048E" w:rsidRDefault="0040048E">
            <w:pPr>
              <w:jc w:val="center"/>
              <w:rPr>
                <w:rFonts w:ascii="Garamond" w:hAnsi="Garamond" w:cs="Calibri"/>
                <w:b/>
                <w:bCs/>
                <w:color w:val="000000"/>
                <w:sz w:val="18"/>
                <w:szCs w:val="18"/>
              </w:rPr>
            </w:pPr>
            <w:r>
              <w:rPr>
                <w:rFonts w:ascii="Garamond" w:hAnsi="Garamond" w:cs="Calibri"/>
                <w:b/>
                <w:bCs/>
                <w:color w:val="000000"/>
                <w:sz w:val="18"/>
                <w:szCs w:val="18"/>
              </w:rPr>
              <w:t>508.0</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735C9900"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575.3</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42669953" w14:textId="77777777" w:rsidR="0040048E" w:rsidRDefault="0040048E">
            <w:pPr>
              <w:jc w:val="center"/>
              <w:rPr>
                <w:rFonts w:ascii="Garamond" w:hAnsi="Garamond" w:cs="Calibri"/>
                <w:color w:val="000000"/>
                <w:sz w:val="18"/>
                <w:szCs w:val="18"/>
              </w:rPr>
            </w:pPr>
            <w:r>
              <w:rPr>
                <w:rFonts w:ascii="Garamond" w:hAnsi="Garamond" w:cs="Calibri"/>
                <w:color w:val="000000"/>
                <w:sz w:val="18"/>
                <w:szCs w:val="18"/>
              </w:rPr>
              <w:t>2632.3</w:t>
            </w:r>
          </w:p>
        </w:tc>
      </w:tr>
      <w:tr w:rsidR="00DE3BBE" w:rsidRPr="007B0D69" w14:paraId="40F82FE6" w14:textId="77777777" w:rsidTr="001C3422">
        <w:trPr>
          <w:trHeight w:val="628"/>
        </w:trPr>
        <w:tc>
          <w:tcPr>
            <w:tcW w:w="383" w:type="dxa"/>
            <w:vMerge w:val="restart"/>
            <w:tcBorders>
              <w:top w:val="single" w:sz="8" w:space="0" w:color="C55A11"/>
              <w:left w:val="single" w:sz="8" w:space="0" w:color="C55A11"/>
              <w:right w:val="single" w:sz="8" w:space="0" w:color="C55A11"/>
            </w:tcBorders>
            <w:shd w:val="clear" w:color="auto" w:fill="D9D9D9"/>
            <w:textDirection w:val="btLr"/>
            <w:vAlign w:val="center"/>
          </w:tcPr>
          <w:p w14:paraId="3B79966E" w14:textId="77777777" w:rsidR="00DE3BBE" w:rsidRPr="007B0D69" w:rsidRDefault="00DE3BBE" w:rsidP="00DE3BBE">
            <w:pPr>
              <w:ind w:left="113" w:right="113"/>
              <w:jc w:val="center"/>
              <w:rPr>
                <w:rFonts w:cs="Calibri"/>
                <w:b/>
                <w:bCs/>
                <w:color w:val="000000"/>
                <w:sz w:val="20"/>
                <w:szCs w:val="20"/>
              </w:rPr>
            </w:pPr>
            <w:r>
              <w:rPr>
                <w:rFonts w:cs="Calibri"/>
                <w:b/>
                <w:bCs/>
                <w:color w:val="000000"/>
                <w:sz w:val="20"/>
                <w:szCs w:val="20"/>
              </w:rPr>
              <w:t>Didattica</w:t>
            </w:r>
          </w:p>
        </w:tc>
        <w:tc>
          <w:tcPr>
            <w:tcW w:w="833" w:type="dxa"/>
            <w:tcBorders>
              <w:top w:val="single" w:sz="8" w:space="0" w:color="C55A11"/>
              <w:left w:val="single" w:sz="8" w:space="0" w:color="C55A11"/>
              <w:bottom w:val="single" w:sz="8" w:space="0" w:color="C55A11"/>
              <w:right w:val="single" w:sz="8" w:space="0" w:color="C55A11"/>
            </w:tcBorders>
            <w:noWrap/>
            <w:vAlign w:val="center"/>
          </w:tcPr>
          <w:p w14:paraId="428CD4B3" w14:textId="77777777" w:rsidR="00DE3BBE" w:rsidRPr="00450DAC" w:rsidRDefault="00DE3BBE" w:rsidP="00DE3BBE">
            <w:pPr>
              <w:rPr>
                <w:rFonts w:ascii="Garamond" w:hAnsi="Garamond" w:cs="Calibri"/>
                <w:i/>
                <w:iCs/>
                <w:color w:val="000000"/>
                <w:sz w:val="18"/>
                <w:szCs w:val="18"/>
              </w:rPr>
            </w:pPr>
            <w:r w:rsidRPr="00450DAC">
              <w:rPr>
                <w:rFonts w:ascii="Garamond" w:hAnsi="Garamond"/>
                <w:i/>
                <w:color w:val="000000"/>
                <w:sz w:val="20"/>
                <w:szCs w:val="20"/>
              </w:rPr>
              <w:t>F.05</w:t>
            </w:r>
          </w:p>
        </w:tc>
        <w:tc>
          <w:tcPr>
            <w:tcW w:w="3789" w:type="dxa"/>
            <w:tcBorders>
              <w:top w:val="single" w:sz="8" w:space="0" w:color="C55A11"/>
              <w:left w:val="single" w:sz="8" w:space="0" w:color="C55A11"/>
              <w:bottom w:val="single" w:sz="8" w:space="0" w:color="C55A11"/>
              <w:right w:val="single" w:sz="8" w:space="0" w:color="C55A11"/>
            </w:tcBorders>
            <w:vAlign w:val="center"/>
          </w:tcPr>
          <w:p w14:paraId="2FC8AF98" w14:textId="77777777" w:rsidR="00DE3BBE" w:rsidRPr="00450DAC" w:rsidRDefault="00DE3BBE" w:rsidP="00DE3BBE">
            <w:pPr>
              <w:rPr>
                <w:rFonts w:ascii="Garamond" w:hAnsi="Garamond"/>
                <w:i/>
                <w:color w:val="000000"/>
                <w:sz w:val="20"/>
                <w:szCs w:val="20"/>
              </w:rPr>
            </w:pPr>
            <w:r w:rsidRPr="00450DAC">
              <w:rPr>
                <w:rFonts w:ascii="Garamond" w:hAnsi="Garamond"/>
                <w:i/>
                <w:color w:val="000000"/>
                <w:sz w:val="20"/>
                <w:szCs w:val="20"/>
              </w:rPr>
              <w:t>PROSECUZIONI &gt; DI 39 CFU CONSEGUITI AL I ANNO</w:t>
            </w:r>
          </w:p>
          <w:p w14:paraId="41052885" w14:textId="77777777" w:rsidR="00DE3BBE" w:rsidRPr="00450DAC" w:rsidRDefault="00DE3BBE" w:rsidP="00DE3BBE">
            <w:pPr>
              <w:rPr>
                <w:rFonts w:ascii="Garamond" w:hAnsi="Garamond" w:cs="Calibri"/>
                <w:i/>
                <w:iCs/>
                <w:color w:val="000000"/>
                <w:sz w:val="18"/>
                <w:szCs w:val="18"/>
              </w:rPr>
            </w:pPr>
            <w:r w:rsidRPr="00450DAC">
              <w:rPr>
                <w:rFonts w:ascii="Garamond" w:hAnsi="Garamond"/>
                <w:i/>
                <w:color w:val="000000"/>
                <w:sz w:val="20"/>
                <w:szCs w:val="20"/>
              </w:rPr>
              <w:t>Studenti iscritti alla coorte che si iscrivono al II anno e hanno conseguito almeno 40 CFU</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tcPr>
          <w:p w14:paraId="7DF04909" w14:textId="77777777" w:rsidR="00DE3BBE" w:rsidRPr="007B0D69" w:rsidRDefault="00DE3BBE" w:rsidP="00DE3BBE">
            <w:pPr>
              <w:jc w:val="center"/>
              <w:rPr>
                <w:rFonts w:cs="Calibri"/>
                <w:color w:val="000000"/>
                <w:sz w:val="18"/>
                <w:szCs w:val="18"/>
              </w:rPr>
            </w:pPr>
            <w:r w:rsidRPr="007B0D69">
              <w:rPr>
                <w:rFonts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noWrap/>
            <w:vAlign w:val="center"/>
          </w:tcPr>
          <w:p w14:paraId="062ECC7E" w14:textId="77777777" w:rsidR="00DE3BBE" w:rsidRPr="007B0D69" w:rsidRDefault="00DE3BBE" w:rsidP="00DE3BBE">
            <w:pPr>
              <w:jc w:val="center"/>
              <w:rPr>
                <w:rFonts w:cs="Calibri"/>
                <w:color w:val="000000"/>
                <w:sz w:val="18"/>
                <w:szCs w:val="18"/>
              </w:rPr>
            </w:pPr>
            <w:r w:rsidRPr="007B0D69">
              <w:rPr>
                <w:rFonts w:cs="Calibri"/>
                <w:color w:val="000000"/>
                <w:sz w:val="18"/>
                <w:szCs w:val="18"/>
              </w:rPr>
              <w:t>-</w:t>
            </w:r>
          </w:p>
        </w:tc>
        <w:tc>
          <w:tcPr>
            <w:tcW w:w="830" w:type="dxa"/>
            <w:tcBorders>
              <w:top w:val="single" w:sz="8" w:space="0" w:color="C55A11"/>
              <w:left w:val="single" w:sz="8" w:space="0" w:color="C55A11"/>
              <w:bottom w:val="single" w:sz="8" w:space="0" w:color="C55A11"/>
              <w:right w:val="single" w:sz="8" w:space="0" w:color="C55A11"/>
            </w:tcBorders>
            <w:vAlign w:val="center"/>
          </w:tcPr>
          <w:p w14:paraId="4C67B8BE" w14:textId="77777777" w:rsidR="00DE3BBE" w:rsidRDefault="00DE3BBE" w:rsidP="00DE3BBE">
            <w:pPr>
              <w:jc w:val="center"/>
              <w:rPr>
                <w:rFonts w:ascii="Garamond" w:hAnsi="Garamond" w:cs="Calibri"/>
                <w:color w:val="000000"/>
                <w:sz w:val="18"/>
                <w:szCs w:val="18"/>
              </w:rPr>
            </w:pPr>
            <w:r>
              <w:rPr>
                <w:rFonts w:ascii="Garamond" w:hAnsi="Garamond" w:cs="Calibri"/>
                <w:color w:val="000000"/>
                <w:sz w:val="18"/>
                <w:szCs w:val="18"/>
              </w:rPr>
              <w:t>79.2%</w:t>
            </w:r>
          </w:p>
        </w:tc>
        <w:tc>
          <w:tcPr>
            <w:tcW w:w="912" w:type="dxa"/>
            <w:gridSpan w:val="2"/>
            <w:tcBorders>
              <w:top w:val="single" w:sz="8" w:space="0" w:color="C55A11"/>
              <w:left w:val="single" w:sz="8" w:space="0" w:color="C55A11"/>
              <w:bottom w:val="single" w:sz="8" w:space="0" w:color="C55A11"/>
              <w:right w:val="single" w:sz="8" w:space="0" w:color="C55A11"/>
            </w:tcBorders>
            <w:vAlign w:val="center"/>
          </w:tcPr>
          <w:p w14:paraId="422728FD" w14:textId="77777777" w:rsidR="00DE3BBE" w:rsidRDefault="00DE3BBE" w:rsidP="00DE3BBE">
            <w:pPr>
              <w:jc w:val="center"/>
              <w:rPr>
                <w:rFonts w:ascii="Garamond" w:hAnsi="Garamond" w:cs="Calibri"/>
                <w:color w:val="000000"/>
                <w:sz w:val="18"/>
                <w:szCs w:val="18"/>
              </w:rPr>
            </w:pPr>
            <w:r>
              <w:rPr>
                <w:rFonts w:ascii="Garamond" w:hAnsi="Garamond" w:cs="Calibri"/>
                <w:color w:val="000000"/>
                <w:sz w:val="18"/>
                <w:szCs w:val="18"/>
              </w:rPr>
              <w:t>78.7%</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tcPr>
          <w:p w14:paraId="735C5530" w14:textId="77777777" w:rsidR="00DE3BBE" w:rsidRDefault="00DE3BBE" w:rsidP="00DE3BBE">
            <w:pPr>
              <w:jc w:val="center"/>
              <w:rPr>
                <w:rFonts w:ascii="Garamond" w:hAnsi="Garamond" w:cs="Calibri"/>
                <w:color w:val="000000"/>
                <w:sz w:val="18"/>
                <w:szCs w:val="18"/>
              </w:rPr>
            </w:pPr>
            <w:r>
              <w:rPr>
                <w:rFonts w:ascii="Garamond" w:hAnsi="Garamond" w:cs="Calibri"/>
                <w:color w:val="000000"/>
                <w:sz w:val="18"/>
                <w:szCs w:val="18"/>
              </w:rPr>
              <w:t>72.6%</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383D0621" w14:textId="77777777" w:rsidR="00DE3BBE" w:rsidRDefault="00DE3BBE" w:rsidP="00DE3BBE">
            <w:pPr>
              <w:jc w:val="center"/>
              <w:rPr>
                <w:rFonts w:ascii="Garamond" w:hAnsi="Garamond" w:cs="Calibri"/>
                <w:color w:val="000000"/>
                <w:sz w:val="18"/>
                <w:szCs w:val="18"/>
              </w:rPr>
            </w:pPr>
            <w:r>
              <w:rPr>
                <w:rFonts w:ascii="Garamond" w:hAnsi="Garamond" w:cs="Calibri"/>
                <w:color w:val="000000"/>
                <w:sz w:val="18"/>
                <w:szCs w:val="18"/>
              </w:rPr>
              <w:t>76.8%</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1820E4DA" w14:textId="77777777" w:rsidR="00DE3BBE" w:rsidRDefault="00DE3BBE" w:rsidP="00DE3BBE">
            <w:pPr>
              <w:jc w:val="center"/>
              <w:rPr>
                <w:rFonts w:ascii="Garamond" w:hAnsi="Garamond" w:cs="Calibri"/>
                <w:color w:val="000000"/>
                <w:sz w:val="18"/>
                <w:szCs w:val="18"/>
              </w:rPr>
            </w:pPr>
            <w:r>
              <w:rPr>
                <w:rFonts w:ascii="Garamond" w:hAnsi="Garamond" w:cs="Calibri"/>
                <w:color w:val="000000"/>
                <w:sz w:val="18"/>
                <w:szCs w:val="18"/>
              </w:rPr>
              <w:t>73.1%</w:t>
            </w:r>
          </w:p>
        </w:tc>
      </w:tr>
      <w:tr w:rsidR="0084650B" w:rsidRPr="007B0D69" w14:paraId="2037D1D0" w14:textId="77777777" w:rsidTr="001C3422">
        <w:trPr>
          <w:trHeight w:val="628"/>
        </w:trPr>
        <w:tc>
          <w:tcPr>
            <w:tcW w:w="383" w:type="dxa"/>
            <w:vMerge/>
            <w:tcBorders>
              <w:left w:val="single" w:sz="8" w:space="0" w:color="C55A11"/>
              <w:right w:val="single" w:sz="8" w:space="0" w:color="C55A11"/>
            </w:tcBorders>
            <w:shd w:val="clear" w:color="auto" w:fill="D9D9D9"/>
            <w:vAlign w:val="center"/>
          </w:tcPr>
          <w:p w14:paraId="0C5266F2" w14:textId="77777777" w:rsidR="0084650B" w:rsidRPr="007B0D69" w:rsidRDefault="0084650B" w:rsidP="0084650B">
            <w:pPr>
              <w:rPr>
                <w:rFonts w:cs="Calibri"/>
                <w:b/>
                <w:bCs/>
                <w:color w:val="000000"/>
                <w:sz w:val="20"/>
                <w:szCs w:val="20"/>
              </w:rPr>
            </w:pPr>
          </w:p>
        </w:tc>
        <w:tc>
          <w:tcPr>
            <w:tcW w:w="833" w:type="dxa"/>
            <w:tcBorders>
              <w:top w:val="single" w:sz="8" w:space="0" w:color="C55A11"/>
              <w:left w:val="single" w:sz="8" w:space="0" w:color="C55A11"/>
              <w:bottom w:val="single" w:sz="8" w:space="0" w:color="C55A11"/>
              <w:right w:val="single" w:sz="8" w:space="0" w:color="C55A11"/>
            </w:tcBorders>
            <w:noWrap/>
            <w:vAlign w:val="center"/>
          </w:tcPr>
          <w:p w14:paraId="504403F7" w14:textId="77777777" w:rsidR="0084650B" w:rsidRPr="00450DAC" w:rsidRDefault="0084650B" w:rsidP="0084650B">
            <w:pPr>
              <w:rPr>
                <w:rFonts w:ascii="Garamond" w:hAnsi="Garamond" w:cs="Calibri"/>
                <w:i/>
                <w:iCs/>
                <w:color w:val="000000"/>
                <w:sz w:val="18"/>
                <w:szCs w:val="18"/>
              </w:rPr>
            </w:pPr>
            <w:r w:rsidRPr="00450DAC">
              <w:rPr>
                <w:rFonts w:ascii="Garamond" w:hAnsi="Garamond"/>
                <w:i/>
                <w:color w:val="000000"/>
                <w:sz w:val="20"/>
                <w:szCs w:val="20"/>
              </w:rPr>
              <w:t>ID.03</w:t>
            </w:r>
          </w:p>
        </w:tc>
        <w:tc>
          <w:tcPr>
            <w:tcW w:w="3789" w:type="dxa"/>
            <w:tcBorders>
              <w:top w:val="single" w:sz="8" w:space="0" w:color="C55A11"/>
              <w:left w:val="single" w:sz="8" w:space="0" w:color="C55A11"/>
              <w:bottom w:val="single" w:sz="8" w:space="0" w:color="C55A11"/>
              <w:right w:val="single" w:sz="8" w:space="0" w:color="C55A11"/>
            </w:tcBorders>
            <w:vAlign w:val="center"/>
          </w:tcPr>
          <w:p w14:paraId="5C590175" w14:textId="77777777" w:rsidR="0084650B" w:rsidRPr="00450DAC" w:rsidRDefault="0084650B" w:rsidP="0084650B">
            <w:pPr>
              <w:rPr>
                <w:rFonts w:ascii="Garamond" w:hAnsi="Garamond"/>
                <w:i/>
                <w:color w:val="000000"/>
                <w:sz w:val="20"/>
                <w:szCs w:val="20"/>
              </w:rPr>
            </w:pPr>
            <w:r w:rsidRPr="00450DAC">
              <w:rPr>
                <w:rFonts w:ascii="Garamond" w:hAnsi="Garamond"/>
                <w:i/>
                <w:color w:val="000000"/>
                <w:sz w:val="20"/>
                <w:szCs w:val="20"/>
              </w:rPr>
              <w:t>SODDISFAZIONE DI STUDENTESSE E STUDENTI SUI SERVIZI</w:t>
            </w:r>
          </w:p>
          <w:p w14:paraId="5D99C077" w14:textId="77777777" w:rsidR="0084650B" w:rsidRPr="00450DAC" w:rsidRDefault="0084650B" w:rsidP="0084650B">
            <w:pPr>
              <w:rPr>
                <w:rFonts w:ascii="Garamond" w:hAnsi="Garamond"/>
                <w:i/>
                <w:color w:val="000000"/>
                <w:sz w:val="20"/>
                <w:szCs w:val="20"/>
              </w:rPr>
            </w:pPr>
            <w:r w:rsidRPr="00450DAC">
              <w:rPr>
                <w:rFonts w:ascii="Garamond" w:hAnsi="Garamond"/>
                <w:i/>
                <w:color w:val="000000"/>
                <w:sz w:val="20"/>
                <w:szCs w:val="20"/>
              </w:rPr>
              <w:t>Media dei giudizi di studentesse e studenti (I anno e successivi) sui servizi tecnico amministrativi scala 1-6</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tcPr>
          <w:p w14:paraId="6E7982B3" w14:textId="77777777" w:rsidR="0084650B" w:rsidRPr="007B0D69" w:rsidRDefault="0084650B" w:rsidP="0084650B">
            <w:pPr>
              <w:jc w:val="center"/>
              <w:rPr>
                <w:rFonts w:cs="Calibri"/>
                <w:color w:val="000000"/>
                <w:sz w:val="18"/>
                <w:szCs w:val="18"/>
              </w:rPr>
            </w:pPr>
            <w:r w:rsidRPr="007B0D69">
              <w:rPr>
                <w:rFonts w:cs="Calibri"/>
                <w:color w:val="000000"/>
                <w:sz w:val="18"/>
                <w:szCs w:val="18"/>
              </w:rPr>
              <w:t>-</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noWrap/>
            <w:vAlign w:val="center"/>
          </w:tcPr>
          <w:p w14:paraId="4697F554" w14:textId="77777777" w:rsidR="0084650B" w:rsidRPr="007B0D69" w:rsidRDefault="0084650B" w:rsidP="0084650B">
            <w:pPr>
              <w:jc w:val="center"/>
              <w:rPr>
                <w:rFonts w:cs="Calibri"/>
                <w:color w:val="000000"/>
                <w:sz w:val="18"/>
                <w:szCs w:val="18"/>
              </w:rPr>
            </w:pPr>
            <w:r w:rsidRPr="007B0D69">
              <w:rPr>
                <w:rFonts w:cs="Calibri"/>
                <w:color w:val="000000"/>
                <w:sz w:val="18"/>
                <w:szCs w:val="18"/>
              </w:rPr>
              <w:t>-</w:t>
            </w:r>
          </w:p>
        </w:tc>
        <w:tc>
          <w:tcPr>
            <w:tcW w:w="830" w:type="dxa"/>
            <w:tcBorders>
              <w:top w:val="single" w:sz="8" w:space="0" w:color="C55A11"/>
              <w:left w:val="single" w:sz="8" w:space="0" w:color="C55A11"/>
              <w:bottom w:val="single" w:sz="8" w:space="0" w:color="C55A11"/>
              <w:right w:val="single" w:sz="8" w:space="0" w:color="C55A11"/>
            </w:tcBorders>
            <w:vAlign w:val="center"/>
          </w:tcPr>
          <w:p w14:paraId="4EAB6B5C" w14:textId="77777777" w:rsidR="0084650B" w:rsidRPr="0084650B" w:rsidRDefault="0084650B" w:rsidP="0084650B">
            <w:pPr>
              <w:jc w:val="center"/>
              <w:rPr>
                <w:rFonts w:ascii="Garamond" w:hAnsi="Garamond" w:cs="Calibri"/>
                <w:color w:val="000000"/>
                <w:sz w:val="18"/>
                <w:szCs w:val="18"/>
              </w:rPr>
            </w:pPr>
            <w:r>
              <w:rPr>
                <w:rFonts w:ascii="Garamond" w:hAnsi="Garamond" w:cs="Calibri"/>
                <w:color w:val="000000"/>
                <w:sz w:val="18"/>
                <w:szCs w:val="18"/>
              </w:rPr>
              <w:t>4.1</w:t>
            </w:r>
          </w:p>
        </w:tc>
        <w:tc>
          <w:tcPr>
            <w:tcW w:w="912" w:type="dxa"/>
            <w:gridSpan w:val="2"/>
            <w:tcBorders>
              <w:top w:val="single" w:sz="8" w:space="0" w:color="C55A11"/>
              <w:left w:val="single" w:sz="8" w:space="0" w:color="C55A11"/>
              <w:bottom w:val="single" w:sz="8" w:space="0" w:color="C55A11"/>
              <w:right w:val="single" w:sz="8" w:space="0" w:color="C55A11"/>
            </w:tcBorders>
            <w:vAlign w:val="center"/>
          </w:tcPr>
          <w:p w14:paraId="21428C14" w14:textId="77777777" w:rsidR="0084650B" w:rsidRPr="0084650B" w:rsidRDefault="0084650B" w:rsidP="0084650B">
            <w:pPr>
              <w:jc w:val="center"/>
              <w:rPr>
                <w:rFonts w:ascii="Garamond" w:hAnsi="Garamond" w:cs="Calibri"/>
                <w:color w:val="000000"/>
                <w:sz w:val="18"/>
                <w:szCs w:val="18"/>
              </w:rPr>
            </w:pPr>
            <w:r>
              <w:rPr>
                <w:rFonts w:ascii="Garamond" w:hAnsi="Garamond" w:cs="Calibri"/>
                <w:color w:val="000000"/>
                <w:sz w:val="18"/>
                <w:szCs w:val="18"/>
              </w:rPr>
              <w:t>4.3</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tcPr>
          <w:p w14:paraId="1104A513" w14:textId="77777777" w:rsidR="0084650B" w:rsidRPr="0084650B" w:rsidRDefault="0084650B" w:rsidP="0084650B">
            <w:pPr>
              <w:jc w:val="center"/>
              <w:rPr>
                <w:rFonts w:ascii="Garamond" w:hAnsi="Garamond" w:cs="Calibri"/>
                <w:color w:val="000000"/>
                <w:sz w:val="18"/>
                <w:szCs w:val="18"/>
              </w:rPr>
            </w:pPr>
            <w:r w:rsidRPr="0084650B">
              <w:rPr>
                <w:rFonts w:ascii="Garamond" w:hAnsi="Garamond" w:cs="Calibri"/>
                <w:color w:val="000000"/>
                <w:sz w:val="18"/>
                <w:szCs w:val="18"/>
              </w:rPr>
              <w:t>4</w:t>
            </w:r>
            <w:r>
              <w:rPr>
                <w:rFonts w:ascii="Garamond" w:hAnsi="Garamond" w:cs="Calibri"/>
                <w:color w:val="000000"/>
                <w:sz w:val="18"/>
                <w:szCs w:val="18"/>
              </w:rPr>
              <w:t>.</w:t>
            </w:r>
            <w:r w:rsidRPr="0084650B">
              <w:rPr>
                <w:rFonts w:ascii="Garamond" w:hAnsi="Garamond" w:cs="Calibri"/>
                <w:color w:val="000000"/>
                <w:sz w:val="18"/>
                <w:szCs w:val="18"/>
              </w:rPr>
              <w:t>1</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7A3D7A27" w14:textId="77777777" w:rsidR="0084650B" w:rsidRPr="0084650B" w:rsidRDefault="0084650B" w:rsidP="0084650B">
            <w:pPr>
              <w:jc w:val="center"/>
              <w:rPr>
                <w:rFonts w:ascii="Garamond" w:hAnsi="Garamond" w:cs="Calibri"/>
                <w:color w:val="000000"/>
                <w:sz w:val="18"/>
                <w:szCs w:val="18"/>
              </w:rPr>
            </w:pPr>
            <w:r w:rsidRPr="0084650B">
              <w:rPr>
                <w:rFonts w:ascii="Garamond" w:hAnsi="Garamond" w:cs="Calibri"/>
                <w:color w:val="000000"/>
                <w:sz w:val="18"/>
                <w:szCs w:val="18"/>
              </w:rPr>
              <w:t>4,</w:t>
            </w:r>
            <w:r>
              <w:rPr>
                <w:rFonts w:ascii="Garamond" w:hAnsi="Garamond" w:cs="Calibri"/>
                <w:color w:val="000000"/>
                <w:sz w:val="18"/>
                <w:szCs w:val="18"/>
              </w:rPr>
              <w:t>2</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23842979" w14:textId="77777777" w:rsidR="0084650B" w:rsidRPr="007B0D69" w:rsidRDefault="0084650B" w:rsidP="0084650B">
            <w:pPr>
              <w:jc w:val="center"/>
              <w:rPr>
                <w:rFonts w:cs="Calibri"/>
                <w:color w:val="000000"/>
                <w:sz w:val="18"/>
                <w:szCs w:val="18"/>
              </w:rPr>
            </w:pPr>
            <w:r>
              <w:rPr>
                <w:rFonts w:cs="Calibri"/>
                <w:color w:val="000000"/>
                <w:sz w:val="20"/>
                <w:szCs w:val="20"/>
              </w:rPr>
              <w:t>-</w:t>
            </w:r>
          </w:p>
        </w:tc>
      </w:tr>
      <w:tr w:rsidR="0084650B" w:rsidRPr="007B0D69" w14:paraId="57EF2D61" w14:textId="77777777" w:rsidTr="001C3422">
        <w:trPr>
          <w:trHeight w:val="628"/>
        </w:trPr>
        <w:tc>
          <w:tcPr>
            <w:tcW w:w="383" w:type="dxa"/>
            <w:vMerge/>
            <w:tcBorders>
              <w:left w:val="single" w:sz="8" w:space="0" w:color="C55A11"/>
              <w:bottom w:val="single" w:sz="8" w:space="0" w:color="C55A11"/>
              <w:right w:val="single" w:sz="8" w:space="0" w:color="C55A11"/>
            </w:tcBorders>
            <w:shd w:val="clear" w:color="auto" w:fill="D9D9D9"/>
            <w:vAlign w:val="center"/>
          </w:tcPr>
          <w:p w14:paraId="1878DDA6" w14:textId="77777777" w:rsidR="0084650B" w:rsidRPr="007B0D69" w:rsidRDefault="0084650B" w:rsidP="0084650B">
            <w:pPr>
              <w:rPr>
                <w:rFonts w:cs="Calibri"/>
                <w:b/>
                <w:bCs/>
                <w:color w:val="000000"/>
                <w:sz w:val="20"/>
                <w:szCs w:val="20"/>
              </w:rPr>
            </w:pPr>
          </w:p>
        </w:tc>
        <w:tc>
          <w:tcPr>
            <w:tcW w:w="833" w:type="dxa"/>
            <w:tcBorders>
              <w:top w:val="single" w:sz="8" w:space="0" w:color="C55A11"/>
              <w:left w:val="single" w:sz="8" w:space="0" w:color="C55A11"/>
              <w:bottom w:val="single" w:sz="8" w:space="0" w:color="C55A11"/>
              <w:right w:val="single" w:sz="8" w:space="0" w:color="C55A11"/>
            </w:tcBorders>
            <w:noWrap/>
          </w:tcPr>
          <w:p w14:paraId="6FDBEEE9" w14:textId="77777777" w:rsidR="0084650B" w:rsidRPr="007B0D69" w:rsidRDefault="0084650B" w:rsidP="0084650B">
            <w:pPr>
              <w:rPr>
                <w:rFonts w:cs="Calibri"/>
                <w:i/>
                <w:iCs/>
                <w:color w:val="000000"/>
                <w:sz w:val="18"/>
                <w:szCs w:val="18"/>
              </w:rPr>
            </w:pPr>
            <w:r w:rsidRPr="005E1E18">
              <w:rPr>
                <w:sz w:val="20"/>
                <w:szCs w:val="20"/>
              </w:rPr>
              <w:t>T.04</w:t>
            </w:r>
          </w:p>
        </w:tc>
        <w:tc>
          <w:tcPr>
            <w:tcW w:w="3789" w:type="dxa"/>
            <w:tcBorders>
              <w:top w:val="single" w:sz="8" w:space="0" w:color="C55A11"/>
              <w:left w:val="single" w:sz="8" w:space="0" w:color="C55A11"/>
              <w:bottom w:val="single" w:sz="8" w:space="0" w:color="C55A11"/>
              <w:right w:val="single" w:sz="8" w:space="0" w:color="C55A11"/>
            </w:tcBorders>
            <w:vAlign w:val="center"/>
          </w:tcPr>
          <w:p w14:paraId="63695708" w14:textId="77777777" w:rsidR="0084650B" w:rsidRDefault="0084650B" w:rsidP="0084650B">
            <w:pPr>
              <w:rPr>
                <w:rFonts w:ascii="Garamond" w:hAnsi="Garamond" w:cs="Calibri"/>
                <w:i/>
                <w:iCs/>
                <w:color w:val="000000"/>
                <w:sz w:val="18"/>
                <w:szCs w:val="18"/>
              </w:rPr>
            </w:pPr>
            <w:r>
              <w:rPr>
                <w:rFonts w:ascii="Garamond" w:hAnsi="Garamond" w:cs="Calibri"/>
                <w:i/>
                <w:iCs/>
                <w:color w:val="000000"/>
                <w:sz w:val="18"/>
                <w:szCs w:val="18"/>
              </w:rPr>
              <w:t xml:space="preserve">STUDENTI CORSI FORMAZIONE professionalizzante e permanente (numero); AA 2018-19, 2019-20, 2020-21; </w:t>
            </w:r>
          </w:p>
        </w:tc>
        <w:tc>
          <w:tcPr>
            <w:tcW w:w="175" w:type="dxa"/>
            <w:tcBorders>
              <w:top w:val="single" w:sz="8" w:space="0" w:color="C55A11"/>
              <w:left w:val="single" w:sz="8" w:space="0" w:color="C55A11"/>
              <w:bottom w:val="single" w:sz="8" w:space="0" w:color="C55A11"/>
              <w:right w:val="single" w:sz="8" w:space="0" w:color="C55A11"/>
            </w:tcBorders>
            <w:shd w:val="clear" w:color="FFD966" w:fill="FFF176"/>
            <w:vAlign w:val="center"/>
          </w:tcPr>
          <w:p w14:paraId="5B3CA772" w14:textId="77777777" w:rsidR="0084650B" w:rsidRDefault="0084650B" w:rsidP="0084650B">
            <w:pPr>
              <w:jc w:val="center"/>
              <w:rPr>
                <w:rFonts w:ascii="Garamond" w:hAnsi="Garamond" w:cs="Calibri"/>
                <w:color w:val="000000"/>
                <w:sz w:val="18"/>
                <w:szCs w:val="18"/>
              </w:rPr>
            </w:pPr>
            <w:r>
              <w:rPr>
                <w:rFonts w:ascii="Garamond" w:hAnsi="Garamond" w:cs="Calibri"/>
                <w:color w:val="000000"/>
                <w:sz w:val="18"/>
                <w:szCs w:val="18"/>
              </w:rPr>
              <w:t>301.2</w:t>
            </w:r>
          </w:p>
        </w:tc>
        <w:tc>
          <w:tcPr>
            <w:tcW w:w="1056" w:type="dxa"/>
            <w:tcBorders>
              <w:top w:val="single" w:sz="8" w:space="0" w:color="C55A11"/>
              <w:left w:val="single" w:sz="8" w:space="0" w:color="C55A11"/>
              <w:bottom w:val="single" w:sz="8" w:space="0" w:color="C55A11"/>
              <w:right w:val="single" w:sz="8" w:space="0" w:color="C55A11"/>
            </w:tcBorders>
            <w:shd w:val="clear" w:color="FFD966" w:fill="FFF176"/>
            <w:noWrap/>
            <w:vAlign w:val="center"/>
          </w:tcPr>
          <w:p w14:paraId="40F09C93" w14:textId="77777777" w:rsidR="0084650B" w:rsidRDefault="0084650B" w:rsidP="0084650B">
            <w:pPr>
              <w:jc w:val="center"/>
              <w:rPr>
                <w:rFonts w:ascii="Garamond" w:hAnsi="Garamond" w:cs="Calibri"/>
                <w:color w:val="000000"/>
                <w:sz w:val="18"/>
                <w:szCs w:val="18"/>
              </w:rPr>
            </w:pPr>
            <w:r>
              <w:rPr>
                <w:rFonts w:ascii="Garamond" w:hAnsi="Garamond" w:cs="Calibri"/>
                <w:color w:val="000000"/>
                <w:sz w:val="18"/>
                <w:szCs w:val="18"/>
              </w:rPr>
              <w:t>148.7</w:t>
            </w:r>
          </w:p>
        </w:tc>
        <w:tc>
          <w:tcPr>
            <w:tcW w:w="830" w:type="dxa"/>
            <w:tcBorders>
              <w:top w:val="single" w:sz="8" w:space="0" w:color="C55A11"/>
              <w:left w:val="single" w:sz="8" w:space="0" w:color="C55A11"/>
              <w:bottom w:val="single" w:sz="8" w:space="0" w:color="C55A11"/>
              <w:right w:val="single" w:sz="8" w:space="0" w:color="C55A11"/>
            </w:tcBorders>
            <w:vAlign w:val="center"/>
          </w:tcPr>
          <w:p w14:paraId="69B39D46" w14:textId="77777777" w:rsidR="0084650B" w:rsidRDefault="0084650B" w:rsidP="0084650B">
            <w:pPr>
              <w:jc w:val="center"/>
              <w:rPr>
                <w:rFonts w:ascii="Garamond" w:hAnsi="Garamond" w:cs="Calibri"/>
                <w:color w:val="000000"/>
                <w:sz w:val="18"/>
                <w:szCs w:val="18"/>
              </w:rPr>
            </w:pPr>
            <w:r>
              <w:rPr>
                <w:rFonts w:ascii="Garamond" w:hAnsi="Garamond" w:cs="Calibri"/>
                <w:color w:val="000000"/>
                <w:sz w:val="18"/>
                <w:szCs w:val="18"/>
              </w:rPr>
              <w:t>561</w:t>
            </w:r>
          </w:p>
        </w:tc>
        <w:tc>
          <w:tcPr>
            <w:tcW w:w="912" w:type="dxa"/>
            <w:gridSpan w:val="2"/>
            <w:tcBorders>
              <w:top w:val="single" w:sz="8" w:space="0" w:color="C55A11"/>
              <w:left w:val="single" w:sz="8" w:space="0" w:color="C55A11"/>
              <w:bottom w:val="single" w:sz="8" w:space="0" w:color="C55A11"/>
              <w:right w:val="single" w:sz="8" w:space="0" w:color="C55A11"/>
            </w:tcBorders>
            <w:vAlign w:val="center"/>
          </w:tcPr>
          <w:p w14:paraId="2AA57985" w14:textId="77777777" w:rsidR="0084650B" w:rsidRDefault="0084650B" w:rsidP="0084650B">
            <w:pPr>
              <w:jc w:val="center"/>
              <w:rPr>
                <w:rFonts w:ascii="Garamond" w:hAnsi="Garamond" w:cs="Calibri"/>
                <w:color w:val="000000"/>
                <w:sz w:val="18"/>
                <w:szCs w:val="18"/>
              </w:rPr>
            </w:pPr>
            <w:r>
              <w:rPr>
                <w:rFonts w:ascii="Garamond" w:hAnsi="Garamond" w:cs="Calibri"/>
                <w:color w:val="000000"/>
                <w:sz w:val="18"/>
                <w:szCs w:val="18"/>
              </w:rPr>
              <w:t>290</w:t>
            </w:r>
          </w:p>
        </w:tc>
        <w:tc>
          <w:tcPr>
            <w:tcW w:w="927" w:type="dxa"/>
            <w:tcBorders>
              <w:top w:val="single" w:sz="8" w:space="0" w:color="C55A11"/>
              <w:left w:val="single" w:sz="8" w:space="0" w:color="C55A11"/>
              <w:bottom w:val="single" w:sz="8" w:space="0" w:color="C55A11"/>
              <w:right w:val="single" w:sz="8" w:space="0" w:color="C55A11"/>
            </w:tcBorders>
            <w:shd w:val="clear" w:color="DEEAF6" w:fill="B2EBF2"/>
            <w:vAlign w:val="center"/>
          </w:tcPr>
          <w:p w14:paraId="2933BD28" w14:textId="77777777" w:rsidR="0084650B" w:rsidRDefault="0084650B" w:rsidP="0084650B">
            <w:pPr>
              <w:jc w:val="center"/>
              <w:rPr>
                <w:rFonts w:ascii="Garamond" w:hAnsi="Garamond" w:cs="Calibri"/>
                <w:b/>
                <w:bCs/>
                <w:color w:val="000000"/>
                <w:sz w:val="18"/>
                <w:szCs w:val="18"/>
              </w:rPr>
            </w:pPr>
            <w:r>
              <w:rPr>
                <w:rFonts w:ascii="Garamond" w:hAnsi="Garamond" w:cs="Calibri"/>
                <w:b/>
                <w:bCs/>
                <w:color w:val="000000"/>
                <w:sz w:val="18"/>
                <w:szCs w:val="18"/>
              </w:rPr>
              <w:t>257</w:t>
            </w:r>
          </w:p>
        </w:tc>
        <w:tc>
          <w:tcPr>
            <w:tcW w:w="846"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40EC7934" w14:textId="77777777" w:rsidR="0084650B" w:rsidRDefault="0084650B" w:rsidP="0084650B">
            <w:pPr>
              <w:jc w:val="center"/>
              <w:rPr>
                <w:rFonts w:ascii="Garamond" w:hAnsi="Garamond" w:cs="Calibri"/>
                <w:color w:val="000000"/>
                <w:sz w:val="18"/>
                <w:szCs w:val="18"/>
              </w:rPr>
            </w:pPr>
            <w:r>
              <w:rPr>
                <w:rFonts w:ascii="Garamond" w:hAnsi="Garamond" w:cs="Calibri"/>
                <w:color w:val="000000"/>
                <w:sz w:val="18"/>
                <w:szCs w:val="18"/>
              </w:rPr>
              <w:t>369.3</w:t>
            </w:r>
          </w:p>
        </w:tc>
        <w:tc>
          <w:tcPr>
            <w:tcW w:w="791" w:type="dxa"/>
            <w:tcBorders>
              <w:top w:val="single" w:sz="8" w:space="0" w:color="C55A11"/>
              <w:left w:val="single" w:sz="8" w:space="0" w:color="C55A11"/>
              <w:bottom w:val="single" w:sz="8" w:space="0" w:color="C55A11"/>
              <w:right w:val="single" w:sz="8" w:space="0" w:color="C55A11"/>
            </w:tcBorders>
            <w:shd w:val="clear" w:color="D9D9D9" w:fill="E0E0E0"/>
            <w:vAlign w:val="center"/>
          </w:tcPr>
          <w:p w14:paraId="4AF29948" w14:textId="77777777" w:rsidR="0084650B" w:rsidRDefault="0084650B" w:rsidP="0084650B">
            <w:pPr>
              <w:jc w:val="center"/>
              <w:rPr>
                <w:rFonts w:ascii="Garamond" w:hAnsi="Garamond" w:cs="Calibri"/>
                <w:color w:val="000000"/>
                <w:sz w:val="18"/>
                <w:szCs w:val="18"/>
              </w:rPr>
            </w:pPr>
            <w:r>
              <w:rPr>
                <w:rFonts w:ascii="Garamond" w:hAnsi="Garamond" w:cs="Calibri"/>
                <w:color w:val="000000"/>
                <w:sz w:val="18"/>
                <w:szCs w:val="18"/>
              </w:rPr>
              <w:t>56.3</w:t>
            </w:r>
          </w:p>
        </w:tc>
      </w:tr>
    </w:tbl>
    <w:p w14:paraId="0DACD45C" w14:textId="77777777" w:rsidR="0084650B" w:rsidRDefault="0084650B" w:rsidP="00A128B1">
      <w:pPr>
        <w:jc w:val="both"/>
        <w:rPr>
          <w:rFonts w:ascii="Garamond" w:hAnsi="Garamond"/>
          <w:sz w:val="22"/>
          <w:szCs w:val="22"/>
        </w:rPr>
      </w:pPr>
    </w:p>
    <w:p w14:paraId="3A5B7309" w14:textId="77777777" w:rsidR="00DE3BBE" w:rsidRDefault="00DE3BBE" w:rsidP="00DE3BBE">
      <w:pPr>
        <w:jc w:val="both"/>
        <w:rPr>
          <w:rFonts w:ascii="Garamond" w:hAnsi="Garamond"/>
          <w:b/>
          <w:sz w:val="22"/>
          <w:szCs w:val="22"/>
        </w:rPr>
      </w:pPr>
      <w:r w:rsidRPr="00DE3BBE">
        <w:rPr>
          <w:rFonts w:ascii="Garamond" w:hAnsi="Garamond"/>
          <w:b/>
          <w:sz w:val="22"/>
          <w:szCs w:val="22"/>
        </w:rPr>
        <w:t>Commento sintetico ai dati per dimensione.</w:t>
      </w:r>
    </w:p>
    <w:p w14:paraId="61590126" w14:textId="77777777" w:rsidR="00D562B3" w:rsidRPr="00DE3BBE" w:rsidRDefault="00D562B3" w:rsidP="00DE3BBE">
      <w:pPr>
        <w:jc w:val="both"/>
        <w:rPr>
          <w:rFonts w:ascii="Garamond" w:hAnsi="Garamond"/>
          <w:b/>
          <w:sz w:val="22"/>
          <w:szCs w:val="22"/>
        </w:rPr>
      </w:pPr>
    </w:p>
    <w:p w14:paraId="2E8E09B0" w14:textId="77777777" w:rsidR="00D562B3" w:rsidRPr="00D562B3" w:rsidRDefault="00D562B3" w:rsidP="00D562B3">
      <w:pPr>
        <w:jc w:val="both"/>
        <w:rPr>
          <w:rFonts w:ascii="Garamond" w:hAnsi="Garamond"/>
          <w:sz w:val="22"/>
          <w:szCs w:val="22"/>
        </w:rPr>
      </w:pPr>
      <w:r w:rsidRPr="00D562B3">
        <w:rPr>
          <w:rFonts w:ascii="Garamond" w:hAnsi="Garamond"/>
          <w:sz w:val="22"/>
          <w:szCs w:val="22"/>
          <w:u w:val="single"/>
        </w:rPr>
        <w:t>Bandi</w:t>
      </w:r>
      <w:r w:rsidRPr="00D562B3">
        <w:rPr>
          <w:rFonts w:ascii="Garamond" w:hAnsi="Garamond"/>
          <w:sz w:val="22"/>
          <w:szCs w:val="22"/>
        </w:rPr>
        <w:t xml:space="preserve"> – l’anno 2021 è positivo in termini di finanziamento pro capite (</w:t>
      </w:r>
      <w:r>
        <w:rPr>
          <w:rFonts w:ascii="Garamond" w:hAnsi="Garamond"/>
          <w:sz w:val="22"/>
          <w:szCs w:val="22"/>
        </w:rPr>
        <w:t>9.833</w:t>
      </w:r>
      <w:r w:rsidRPr="00D562B3">
        <w:rPr>
          <w:rFonts w:ascii="Garamond" w:hAnsi="Garamond"/>
          <w:sz w:val="22"/>
          <w:szCs w:val="22"/>
        </w:rPr>
        <w:t>€) rispetto al 2020</w:t>
      </w:r>
      <w:r w:rsidR="00574DA7">
        <w:rPr>
          <w:rFonts w:ascii="Garamond" w:hAnsi="Garamond"/>
          <w:sz w:val="22"/>
          <w:szCs w:val="22"/>
        </w:rPr>
        <w:t xml:space="preserve"> (5.605€)</w:t>
      </w:r>
      <w:r w:rsidRPr="00D562B3">
        <w:rPr>
          <w:rFonts w:ascii="Garamond" w:hAnsi="Garamond"/>
          <w:sz w:val="22"/>
          <w:szCs w:val="22"/>
        </w:rPr>
        <w:t xml:space="preserve">, in </w:t>
      </w:r>
      <w:r w:rsidR="00574DA7">
        <w:rPr>
          <w:rFonts w:ascii="Garamond" w:hAnsi="Garamond"/>
          <w:sz w:val="22"/>
          <w:szCs w:val="22"/>
        </w:rPr>
        <w:t>aumento</w:t>
      </w:r>
      <w:r w:rsidRPr="00D562B3">
        <w:rPr>
          <w:rFonts w:ascii="Garamond" w:hAnsi="Garamond"/>
          <w:sz w:val="22"/>
          <w:szCs w:val="22"/>
        </w:rPr>
        <w:t xml:space="preserve"> rispetto alla media 2016-2020 (</w:t>
      </w:r>
      <w:r w:rsidR="0066355A">
        <w:rPr>
          <w:rFonts w:ascii="Garamond" w:hAnsi="Garamond"/>
          <w:sz w:val="22"/>
          <w:szCs w:val="22"/>
        </w:rPr>
        <w:t xml:space="preserve">6.293,6€) </w:t>
      </w:r>
      <w:r w:rsidR="00574DA7">
        <w:rPr>
          <w:rFonts w:ascii="Garamond" w:hAnsi="Garamond"/>
          <w:sz w:val="22"/>
          <w:szCs w:val="22"/>
        </w:rPr>
        <w:t>ma inferiore</w:t>
      </w:r>
      <w:r w:rsidRPr="00D562B3">
        <w:rPr>
          <w:rFonts w:ascii="Garamond" w:hAnsi="Garamond"/>
          <w:sz w:val="22"/>
          <w:szCs w:val="22"/>
        </w:rPr>
        <w:t xml:space="preserve"> rispetto alla macro-area (</w:t>
      </w:r>
      <w:r w:rsidR="00574DA7">
        <w:rPr>
          <w:rFonts w:ascii="Garamond" w:hAnsi="Garamond"/>
          <w:sz w:val="22"/>
          <w:szCs w:val="22"/>
        </w:rPr>
        <w:t>24.072,7</w:t>
      </w:r>
      <w:r w:rsidRPr="00D562B3">
        <w:rPr>
          <w:rFonts w:ascii="Garamond" w:hAnsi="Garamond"/>
          <w:sz w:val="22"/>
          <w:szCs w:val="22"/>
        </w:rPr>
        <w:t xml:space="preserve">€). </w:t>
      </w:r>
      <w:r w:rsidR="00574DA7">
        <w:rPr>
          <w:rFonts w:ascii="Garamond" w:hAnsi="Garamond"/>
          <w:sz w:val="22"/>
          <w:szCs w:val="22"/>
        </w:rPr>
        <w:t>I</w:t>
      </w:r>
      <w:r w:rsidRPr="00D562B3">
        <w:rPr>
          <w:rFonts w:ascii="Garamond" w:hAnsi="Garamond"/>
          <w:sz w:val="22"/>
          <w:szCs w:val="22"/>
        </w:rPr>
        <w:t xml:space="preserve">n </w:t>
      </w:r>
      <w:r w:rsidR="00574DA7">
        <w:rPr>
          <w:rFonts w:ascii="Garamond" w:hAnsi="Garamond"/>
          <w:sz w:val="22"/>
          <w:szCs w:val="22"/>
        </w:rPr>
        <w:t>aumento i</w:t>
      </w:r>
      <w:r w:rsidRPr="00D562B3">
        <w:rPr>
          <w:rFonts w:ascii="Garamond" w:hAnsi="Garamond"/>
          <w:sz w:val="22"/>
          <w:szCs w:val="22"/>
        </w:rPr>
        <w:t xml:space="preserve"> neoassunti responsabili di progetti competitivi, dal 20</w:t>
      </w:r>
      <w:r w:rsidR="00574DA7">
        <w:rPr>
          <w:rFonts w:ascii="Garamond" w:hAnsi="Garamond"/>
          <w:sz w:val="22"/>
          <w:szCs w:val="22"/>
        </w:rPr>
        <w:t>20</w:t>
      </w:r>
      <w:r w:rsidRPr="00D562B3">
        <w:rPr>
          <w:rFonts w:ascii="Garamond" w:hAnsi="Garamond"/>
          <w:sz w:val="22"/>
          <w:szCs w:val="22"/>
        </w:rPr>
        <w:t xml:space="preserve"> al 2021, passando da </w:t>
      </w:r>
      <w:r w:rsidR="00574DA7">
        <w:rPr>
          <w:rFonts w:ascii="Garamond" w:hAnsi="Garamond"/>
          <w:sz w:val="22"/>
          <w:szCs w:val="22"/>
        </w:rPr>
        <w:t>23</w:t>
      </w:r>
      <w:r w:rsidR="00913E26">
        <w:rPr>
          <w:rFonts w:ascii="Garamond" w:hAnsi="Garamond"/>
          <w:sz w:val="22"/>
          <w:szCs w:val="22"/>
        </w:rPr>
        <w:t>,</w:t>
      </w:r>
      <w:r w:rsidR="00574DA7">
        <w:rPr>
          <w:rFonts w:ascii="Garamond" w:hAnsi="Garamond"/>
          <w:sz w:val="22"/>
          <w:szCs w:val="22"/>
        </w:rPr>
        <w:t>5</w:t>
      </w:r>
      <w:r w:rsidRPr="00D562B3">
        <w:rPr>
          <w:rFonts w:ascii="Garamond" w:hAnsi="Garamond"/>
          <w:sz w:val="22"/>
          <w:szCs w:val="22"/>
        </w:rPr>
        <w:t xml:space="preserve">% a </w:t>
      </w:r>
      <w:r w:rsidR="00574DA7">
        <w:rPr>
          <w:rFonts w:ascii="Garamond" w:hAnsi="Garamond"/>
          <w:sz w:val="22"/>
          <w:szCs w:val="22"/>
        </w:rPr>
        <w:t>29</w:t>
      </w:r>
      <w:r w:rsidR="00913E26">
        <w:rPr>
          <w:rFonts w:ascii="Garamond" w:hAnsi="Garamond"/>
          <w:sz w:val="22"/>
          <w:szCs w:val="22"/>
        </w:rPr>
        <w:t>,</w:t>
      </w:r>
      <w:r w:rsidR="00574DA7">
        <w:rPr>
          <w:rFonts w:ascii="Garamond" w:hAnsi="Garamond"/>
          <w:sz w:val="22"/>
          <w:szCs w:val="22"/>
        </w:rPr>
        <w:t>5</w:t>
      </w:r>
      <w:r w:rsidRPr="00D562B3">
        <w:rPr>
          <w:rFonts w:ascii="Garamond" w:hAnsi="Garamond"/>
          <w:sz w:val="22"/>
          <w:szCs w:val="22"/>
        </w:rPr>
        <w:t>%.</w:t>
      </w:r>
    </w:p>
    <w:p w14:paraId="1A167A95" w14:textId="77777777" w:rsidR="00D562B3" w:rsidRPr="00D562B3" w:rsidRDefault="00D562B3" w:rsidP="00D562B3">
      <w:pPr>
        <w:jc w:val="both"/>
        <w:rPr>
          <w:rFonts w:ascii="Garamond" w:hAnsi="Garamond"/>
          <w:sz w:val="22"/>
          <w:szCs w:val="22"/>
        </w:rPr>
      </w:pPr>
    </w:p>
    <w:p w14:paraId="6B697134" w14:textId="77777777" w:rsidR="00D562B3" w:rsidRPr="00D562B3" w:rsidRDefault="00D562B3" w:rsidP="00D562B3">
      <w:pPr>
        <w:jc w:val="both"/>
        <w:rPr>
          <w:rFonts w:ascii="Garamond" w:hAnsi="Garamond"/>
          <w:sz w:val="22"/>
          <w:szCs w:val="22"/>
        </w:rPr>
      </w:pPr>
      <w:r w:rsidRPr="00D562B3">
        <w:rPr>
          <w:rFonts w:ascii="Garamond" w:hAnsi="Garamond"/>
          <w:sz w:val="22"/>
          <w:szCs w:val="22"/>
          <w:u w:val="single"/>
        </w:rPr>
        <w:t>Internazionalizzazione</w:t>
      </w:r>
      <w:r w:rsidRPr="00D562B3">
        <w:rPr>
          <w:rFonts w:ascii="Garamond" w:hAnsi="Garamond"/>
          <w:sz w:val="22"/>
          <w:szCs w:val="22"/>
        </w:rPr>
        <w:t xml:space="preserve"> – causa pandemia, il numero di professori visiting è </w:t>
      </w:r>
      <w:r w:rsidR="00574DA7">
        <w:rPr>
          <w:rFonts w:ascii="Garamond" w:hAnsi="Garamond"/>
          <w:sz w:val="22"/>
          <w:szCs w:val="22"/>
        </w:rPr>
        <w:t>diminuito dal 2019 (10) al 2020 (0) per poi riaumentare nel 2021 (3)</w:t>
      </w:r>
      <w:r w:rsidRPr="00D562B3">
        <w:rPr>
          <w:rFonts w:ascii="Garamond" w:hAnsi="Garamond"/>
          <w:sz w:val="22"/>
          <w:szCs w:val="22"/>
        </w:rPr>
        <w:t xml:space="preserve">. La reputazione scientifica del dipartimento, come viene restituita dalla Classifica QS by Subject </w:t>
      </w:r>
      <w:proofErr w:type="spellStart"/>
      <w:r w:rsidR="00574DA7" w:rsidRPr="00574DA7">
        <w:rPr>
          <w:rFonts w:ascii="Garamond" w:hAnsi="Garamond"/>
          <w:sz w:val="22"/>
          <w:szCs w:val="22"/>
        </w:rPr>
        <w:t>Education</w:t>
      </w:r>
      <w:proofErr w:type="spellEnd"/>
      <w:r w:rsidR="00574DA7" w:rsidRPr="00574DA7">
        <w:rPr>
          <w:rFonts w:ascii="Garamond" w:hAnsi="Garamond"/>
          <w:sz w:val="22"/>
          <w:szCs w:val="22"/>
        </w:rPr>
        <w:t xml:space="preserve"> </w:t>
      </w:r>
      <w:r w:rsidRPr="00D562B3">
        <w:rPr>
          <w:rFonts w:ascii="Garamond" w:hAnsi="Garamond"/>
          <w:sz w:val="22"/>
          <w:szCs w:val="22"/>
        </w:rPr>
        <w:t>garantisce all’ateneo il posizionamento tra i migliori 100 (</w:t>
      </w:r>
      <w:r w:rsidR="00574DA7">
        <w:rPr>
          <w:rFonts w:ascii="Garamond" w:hAnsi="Garamond"/>
          <w:sz w:val="22"/>
          <w:szCs w:val="22"/>
        </w:rPr>
        <w:t>59</w:t>
      </w:r>
      <w:r w:rsidRPr="00D562B3">
        <w:rPr>
          <w:rFonts w:ascii="Garamond" w:hAnsi="Garamond"/>
          <w:sz w:val="22"/>
          <w:szCs w:val="22"/>
        </w:rPr>
        <w:t xml:space="preserve">) al mondo, grazie al contributo significativo </w:t>
      </w:r>
      <w:proofErr w:type="gramStart"/>
      <w:r w:rsidRPr="00D562B3">
        <w:rPr>
          <w:rFonts w:ascii="Garamond" w:hAnsi="Garamond"/>
          <w:sz w:val="22"/>
          <w:szCs w:val="22"/>
        </w:rPr>
        <w:t>del</w:t>
      </w:r>
      <w:r w:rsidR="00574DA7">
        <w:rPr>
          <w:rFonts w:ascii="Garamond" w:hAnsi="Garamond"/>
          <w:sz w:val="22"/>
          <w:szCs w:val="22"/>
        </w:rPr>
        <w:t>l’</w:t>
      </w:r>
      <w:r w:rsidRPr="00D562B3">
        <w:rPr>
          <w:rFonts w:ascii="Garamond" w:hAnsi="Garamond"/>
          <w:sz w:val="22"/>
          <w:szCs w:val="22"/>
        </w:rPr>
        <w:t xml:space="preserve"> </w:t>
      </w:r>
      <w:r w:rsidR="00574DA7">
        <w:rPr>
          <w:rFonts w:ascii="Garamond" w:hAnsi="Garamond"/>
          <w:sz w:val="22"/>
          <w:szCs w:val="22"/>
        </w:rPr>
        <w:t>EDU</w:t>
      </w:r>
      <w:proofErr w:type="gramEnd"/>
      <w:r w:rsidRPr="00D562B3">
        <w:rPr>
          <w:rFonts w:ascii="Garamond" w:hAnsi="Garamond"/>
          <w:sz w:val="22"/>
          <w:szCs w:val="22"/>
        </w:rPr>
        <w:t xml:space="preserve"> con il </w:t>
      </w:r>
      <w:r w:rsidR="00574DA7">
        <w:rPr>
          <w:rFonts w:ascii="Garamond" w:hAnsi="Garamond"/>
          <w:sz w:val="22"/>
          <w:szCs w:val="22"/>
        </w:rPr>
        <w:t>69</w:t>
      </w:r>
      <w:r w:rsidRPr="00D562B3">
        <w:rPr>
          <w:rFonts w:ascii="Garamond" w:hAnsi="Garamond"/>
          <w:sz w:val="22"/>
          <w:szCs w:val="22"/>
        </w:rPr>
        <w:t>% dei docenti impegnati.</w:t>
      </w:r>
    </w:p>
    <w:p w14:paraId="4728D83E" w14:textId="77777777" w:rsidR="00D562B3" w:rsidRPr="00D562B3" w:rsidRDefault="00D562B3" w:rsidP="00D562B3">
      <w:pPr>
        <w:jc w:val="both"/>
        <w:rPr>
          <w:rFonts w:ascii="Garamond" w:hAnsi="Garamond"/>
          <w:sz w:val="22"/>
          <w:szCs w:val="22"/>
        </w:rPr>
      </w:pPr>
    </w:p>
    <w:p w14:paraId="04FCA236" w14:textId="0DB492C7" w:rsidR="00574DA7" w:rsidRDefault="00D562B3" w:rsidP="00D562B3">
      <w:pPr>
        <w:jc w:val="both"/>
        <w:rPr>
          <w:rFonts w:ascii="Garamond" w:hAnsi="Garamond"/>
          <w:sz w:val="22"/>
          <w:szCs w:val="22"/>
        </w:rPr>
      </w:pPr>
      <w:r w:rsidRPr="00D562B3">
        <w:rPr>
          <w:rFonts w:ascii="Garamond" w:hAnsi="Garamond"/>
          <w:sz w:val="22"/>
          <w:szCs w:val="22"/>
          <w:u w:val="single"/>
        </w:rPr>
        <w:t>Pubblicazioni</w:t>
      </w:r>
      <w:r w:rsidRPr="00D562B3">
        <w:rPr>
          <w:rFonts w:ascii="Garamond" w:hAnsi="Garamond"/>
          <w:sz w:val="22"/>
          <w:szCs w:val="22"/>
        </w:rPr>
        <w:t xml:space="preserve"> –</w:t>
      </w:r>
      <w:r w:rsidR="00574DA7">
        <w:rPr>
          <w:rFonts w:ascii="Garamond" w:hAnsi="Garamond"/>
          <w:sz w:val="22"/>
          <w:szCs w:val="22"/>
        </w:rPr>
        <w:t>in diminuzione</w:t>
      </w:r>
      <w:r w:rsidRPr="00D562B3">
        <w:rPr>
          <w:rFonts w:ascii="Garamond" w:hAnsi="Garamond"/>
          <w:sz w:val="22"/>
          <w:szCs w:val="22"/>
        </w:rPr>
        <w:t xml:space="preserve"> la produzione individuale con pubblicazioni pro capite</w:t>
      </w:r>
      <w:r w:rsidR="00574DA7">
        <w:rPr>
          <w:rFonts w:ascii="Garamond" w:hAnsi="Garamond"/>
          <w:sz w:val="22"/>
          <w:szCs w:val="22"/>
        </w:rPr>
        <w:t xml:space="preserve"> che passa da </w:t>
      </w:r>
      <w:r w:rsidRPr="00D562B3">
        <w:rPr>
          <w:rFonts w:ascii="Garamond" w:hAnsi="Garamond"/>
          <w:sz w:val="22"/>
          <w:szCs w:val="22"/>
        </w:rPr>
        <w:t>5</w:t>
      </w:r>
      <w:r w:rsidR="00574DA7">
        <w:rPr>
          <w:rFonts w:ascii="Garamond" w:hAnsi="Garamond"/>
          <w:sz w:val="22"/>
          <w:szCs w:val="22"/>
        </w:rPr>
        <w:t>,</w:t>
      </w:r>
      <w:r w:rsidRPr="00D562B3">
        <w:rPr>
          <w:rFonts w:ascii="Garamond" w:hAnsi="Garamond"/>
          <w:sz w:val="22"/>
          <w:szCs w:val="22"/>
        </w:rPr>
        <w:t xml:space="preserve">6 </w:t>
      </w:r>
      <w:r w:rsidR="00574DA7">
        <w:rPr>
          <w:rFonts w:ascii="Garamond" w:hAnsi="Garamond"/>
          <w:sz w:val="22"/>
          <w:szCs w:val="22"/>
        </w:rPr>
        <w:t>n</w:t>
      </w:r>
      <w:r w:rsidRPr="00D562B3">
        <w:rPr>
          <w:rFonts w:ascii="Garamond" w:hAnsi="Garamond"/>
          <w:sz w:val="22"/>
          <w:szCs w:val="22"/>
        </w:rPr>
        <w:t>el</w:t>
      </w:r>
      <w:r w:rsidR="00574DA7">
        <w:rPr>
          <w:rFonts w:ascii="Garamond" w:hAnsi="Garamond"/>
          <w:sz w:val="22"/>
          <w:szCs w:val="22"/>
        </w:rPr>
        <w:t xml:space="preserve"> 2020 a 5,1 nel 2021, valore però superiore alla media storica 2016-2020 (4,3) e alla macroarea (4,6). </w:t>
      </w:r>
    </w:p>
    <w:p w14:paraId="6AE7A35E" w14:textId="3A75C50C" w:rsidR="00D562B3" w:rsidRPr="00D562B3" w:rsidRDefault="00D562B3" w:rsidP="00D562B3">
      <w:pPr>
        <w:jc w:val="both"/>
        <w:rPr>
          <w:rFonts w:ascii="Garamond" w:hAnsi="Garamond"/>
          <w:sz w:val="22"/>
          <w:szCs w:val="22"/>
        </w:rPr>
      </w:pPr>
      <w:r w:rsidRPr="00D562B3">
        <w:rPr>
          <w:rFonts w:ascii="Garamond" w:hAnsi="Garamond"/>
          <w:sz w:val="22"/>
          <w:szCs w:val="22"/>
        </w:rPr>
        <w:t>In miglioramento nel triennio 2019-2021 i dati che misurano la multidisciplinarietà delle pubblicazioni (Settore Scientifico Disciplinare)</w:t>
      </w:r>
      <w:r w:rsidR="00574DA7">
        <w:rPr>
          <w:rFonts w:ascii="Garamond" w:hAnsi="Garamond"/>
          <w:sz w:val="22"/>
          <w:szCs w:val="22"/>
        </w:rPr>
        <w:t xml:space="preserve"> con un valore nel 2021 pari a 7,8%, </w:t>
      </w:r>
      <w:r w:rsidRPr="00D562B3">
        <w:rPr>
          <w:rFonts w:ascii="Garamond" w:hAnsi="Garamond"/>
          <w:sz w:val="22"/>
          <w:szCs w:val="22"/>
        </w:rPr>
        <w:t>superior</w:t>
      </w:r>
      <w:r w:rsidR="00574DA7">
        <w:rPr>
          <w:rFonts w:ascii="Garamond" w:hAnsi="Garamond"/>
          <w:sz w:val="22"/>
          <w:szCs w:val="22"/>
        </w:rPr>
        <w:t xml:space="preserve">e </w:t>
      </w:r>
      <w:r w:rsidRPr="00D562B3">
        <w:rPr>
          <w:rFonts w:ascii="Garamond" w:hAnsi="Garamond"/>
          <w:sz w:val="22"/>
          <w:szCs w:val="22"/>
        </w:rPr>
        <w:t>all</w:t>
      </w:r>
      <w:r w:rsidR="00574DA7">
        <w:rPr>
          <w:rFonts w:ascii="Garamond" w:hAnsi="Garamond"/>
          <w:sz w:val="22"/>
          <w:szCs w:val="22"/>
        </w:rPr>
        <w:t>a</w:t>
      </w:r>
      <w:r w:rsidRPr="00D562B3">
        <w:rPr>
          <w:rFonts w:ascii="Garamond" w:hAnsi="Garamond"/>
          <w:sz w:val="22"/>
          <w:szCs w:val="22"/>
        </w:rPr>
        <w:t xml:space="preserve"> macroarea</w:t>
      </w:r>
      <w:r w:rsidR="00574DA7">
        <w:rPr>
          <w:rFonts w:ascii="Garamond" w:hAnsi="Garamond"/>
          <w:sz w:val="22"/>
          <w:szCs w:val="22"/>
        </w:rPr>
        <w:t xml:space="preserve"> (6%)</w:t>
      </w:r>
      <w:r w:rsidRPr="00D562B3">
        <w:rPr>
          <w:rFonts w:ascii="Garamond" w:hAnsi="Garamond"/>
          <w:sz w:val="22"/>
          <w:szCs w:val="22"/>
        </w:rPr>
        <w:t xml:space="preserve">. </w:t>
      </w:r>
      <w:r w:rsidR="00574DA7">
        <w:rPr>
          <w:rFonts w:ascii="Garamond" w:hAnsi="Garamond"/>
          <w:sz w:val="22"/>
          <w:szCs w:val="22"/>
        </w:rPr>
        <w:t xml:space="preserve">In calo </w:t>
      </w:r>
      <w:r w:rsidRPr="00D562B3">
        <w:rPr>
          <w:rFonts w:ascii="Garamond" w:hAnsi="Garamond"/>
          <w:sz w:val="22"/>
          <w:szCs w:val="22"/>
        </w:rPr>
        <w:t xml:space="preserve">la propensione all’open access, </w:t>
      </w:r>
      <w:r w:rsidR="00574DA7">
        <w:rPr>
          <w:rFonts w:ascii="Garamond" w:hAnsi="Garamond"/>
          <w:sz w:val="22"/>
          <w:szCs w:val="22"/>
        </w:rPr>
        <w:t>61,7</w:t>
      </w:r>
      <w:r w:rsidRPr="00D562B3">
        <w:rPr>
          <w:rFonts w:ascii="Garamond" w:hAnsi="Garamond"/>
          <w:sz w:val="22"/>
          <w:szCs w:val="22"/>
        </w:rPr>
        <w:t xml:space="preserve">% sul totale delle pubblicazioni </w:t>
      </w:r>
      <w:r w:rsidR="00574DA7">
        <w:rPr>
          <w:rFonts w:ascii="Garamond" w:hAnsi="Garamond"/>
          <w:sz w:val="22"/>
          <w:szCs w:val="22"/>
        </w:rPr>
        <w:t>EDU</w:t>
      </w:r>
      <w:r w:rsidR="003B23B4">
        <w:rPr>
          <w:rFonts w:ascii="Garamond" w:hAnsi="Garamond"/>
          <w:sz w:val="22"/>
          <w:szCs w:val="22"/>
        </w:rPr>
        <w:t>, che rimane comunque ampiamente al di sopra di quella della macroarea</w:t>
      </w:r>
      <w:r w:rsidRPr="00D562B3">
        <w:rPr>
          <w:rFonts w:ascii="Garamond" w:hAnsi="Garamond"/>
          <w:sz w:val="22"/>
          <w:szCs w:val="22"/>
        </w:rPr>
        <w:t>.</w:t>
      </w:r>
    </w:p>
    <w:p w14:paraId="53733E5D" w14:textId="77777777" w:rsidR="00D562B3" w:rsidRPr="00D562B3" w:rsidRDefault="00D562B3" w:rsidP="00D562B3">
      <w:pPr>
        <w:jc w:val="both"/>
        <w:rPr>
          <w:rFonts w:ascii="Garamond" w:hAnsi="Garamond"/>
          <w:sz w:val="22"/>
          <w:szCs w:val="22"/>
        </w:rPr>
      </w:pPr>
    </w:p>
    <w:p w14:paraId="072C6150" w14:textId="77777777" w:rsidR="00D562B3" w:rsidRPr="00D562B3" w:rsidRDefault="00D562B3" w:rsidP="00D562B3">
      <w:pPr>
        <w:jc w:val="both"/>
        <w:rPr>
          <w:rFonts w:ascii="Garamond" w:hAnsi="Garamond"/>
          <w:sz w:val="22"/>
          <w:szCs w:val="22"/>
        </w:rPr>
      </w:pPr>
      <w:r w:rsidRPr="00D562B3">
        <w:rPr>
          <w:rFonts w:ascii="Garamond" w:hAnsi="Garamond"/>
          <w:sz w:val="22"/>
          <w:szCs w:val="22"/>
          <w:u w:val="single"/>
        </w:rPr>
        <w:t>Terza</w:t>
      </w:r>
      <w:r w:rsidRPr="00D562B3">
        <w:rPr>
          <w:rFonts w:ascii="Garamond" w:hAnsi="Garamond"/>
          <w:sz w:val="22"/>
          <w:szCs w:val="22"/>
        </w:rPr>
        <w:t xml:space="preserve"> </w:t>
      </w:r>
      <w:r w:rsidRPr="00D562B3">
        <w:rPr>
          <w:rFonts w:ascii="Garamond" w:hAnsi="Garamond"/>
          <w:sz w:val="22"/>
          <w:szCs w:val="22"/>
          <w:u w:val="single"/>
        </w:rPr>
        <w:t>Missione</w:t>
      </w:r>
      <w:r w:rsidRPr="00D562B3">
        <w:rPr>
          <w:rFonts w:ascii="Garamond" w:hAnsi="Garamond"/>
          <w:sz w:val="22"/>
          <w:szCs w:val="22"/>
        </w:rPr>
        <w:t xml:space="preserve"> –</w:t>
      </w:r>
      <w:r w:rsidR="00ED58BB">
        <w:rPr>
          <w:rFonts w:ascii="Garamond" w:hAnsi="Garamond"/>
          <w:sz w:val="22"/>
          <w:szCs w:val="22"/>
        </w:rPr>
        <w:t xml:space="preserve"> aumento</w:t>
      </w:r>
      <w:r w:rsidRPr="00D562B3">
        <w:rPr>
          <w:rFonts w:ascii="Garamond" w:hAnsi="Garamond"/>
          <w:sz w:val="22"/>
          <w:szCs w:val="22"/>
        </w:rPr>
        <w:t xml:space="preserve"> delle entrate da conto terzi da</w:t>
      </w:r>
      <w:r w:rsidR="0066355A">
        <w:rPr>
          <w:rFonts w:ascii="Garamond" w:hAnsi="Garamond"/>
          <w:sz w:val="22"/>
          <w:szCs w:val="22"/>
        </w:rPr>
        <w:t xml:space="preserve"> </w:t>
      </w:r>
      <w:r w:rsidR="00ED58BB">
        <w:rPr>
          <w:rFonts w:ascii="Garamond" w:hAnsi="Garamond"/>
          <w:sz w:val="22"/>
          <w:szCs w:val="22"/>
        </w:rPr>
        <w:t>118</w:t>
      </w:r>
      <w:r w:rsidRPr="00D562B3">
        <w:rPr>
          <w:rFonts w:ascii="Garamond" w:hAnsi="Garamond"/>
          <w:sz w:val="22"/>
          <w:szCs w:val="22"/>
        </w:rPr>
        <w:t xml:space="preserve">€ del </w:t>
      </w:r>
      <w:r w:rsidR="00ED58BB">
        <w:rPr>
          <w:rFonts w:ascii="Garamond" w:hAnsi="Garamond"/>
          <w:sz w:val="22"/>
          <w:szCs w:val="22"/>
        </w:rPr>
        <w:t>2020</w:t>
      </w:r>
      <w:r w:rsidRPr="00D562B3">
        <w:rPr>
          <w:rFonts w:ascii="Garamond" w:hAnsi="Garamond"/>
          <w:sz w:val="22"/>
          <w:szCs w:val="22"/>
        </w:rPr>
        <w:t xml:space="preserve"> a</w:t>
      </w:r>
      <w:r w:rsidR="00ED58BB">
        <w:rPr>
          <w:rFonts w:ascii="Garamond" w:hAnsi="Garamond"/>
          <w:sz w:val="22"/>
          <w:szCs w:val="22"/>
        </w:rPr>
        <w:t xml:space="preserve"> 508</w:t>
      </w:r>
      <w:r w:rsidRPr="00D562B3">
        <w:rPr>
          <w:rFonts w:ascii="Garamond" w:hAnsi="Garamond"/>
          <w:sz w:val="22"/>
          <w:szCs w:val="22"/>
        </w:rPr>
        <w:t xml:space="preserve">€ del 2021, </w:t>
      </w:r>
      <w:r w:rsidR="0066355A">
        <w:rPr>
          <w:rFonts w:ascii="Garamond" w:hAnsi="Garamond"/>
          <w:sz w:val="22"/>
          <w:szCs w:val="22"/>
        </w:rPr>
        <w:t>inferiore</w:t>
      </w:r>
      <w:r w:rsidRPr="00D562B3">
        <w:rPr>
          <w:rFonts w:ascii="Garamond" w:hAnsi="Garamond"/>
          <w:sz w:val="22"/>
          <w:szCs w:val="22"/>
        </w:rPr>
        <w:t xml:space="preserve"> alla</w:t>
      </w:r>
      <w:r w:rsidR="0066355A">
        <w:rPr>
          <w:rFonts w:ascii="Garamond" w:hAnsi="Garamond"/>
          <w:sz w:val="22"/>
          <w:szCs w:val="22"/>
        </w:rPr>
        <w:t xml:space="preserve"> </w:t>
      </w:r>
      <w:r w:rsidRPr="00D562B3">
        <w:rPr>
          <w:rFonts w:ascii="Garamond" w:hAnsi="Garamond"/>
          <w:sz w:val="22"/>
          <w:szCs w:val="22"/>
        </w:rPr>
        <w:t xml:space="preserve">macroarea </w:t>
      </w:r>
      <w:r w:rsidR="00735E3F">
        <w:rPr>
          <w:rFonts w:ascii="Garamond" w:hAnsi="Garamond"/>
          <w:sz w:val="22"/>
          <w:szCs w:val="22"/>
        </w:rPr>
        <w:t>(</w:t>
      </w:r>
      <w:r w:rsidR="0066355A">
        <w:rPr>
          <w:rFonts w:ascii="Garamond" w:hAnsi="Garamond"/>
          <w:sz w:val="22"/>
          <w:szCs w:val="22"/>
        </w:rPr>
        <w:t>2.632,3</w:t>
      </w:r>
      <w:r w:rsidR="0066355A" w:rsidRPr="00D562B3">
        <w:rPr>
          <w:rFonts w:ascii="Garamond" w:hAnsi="Garamond"/>
          <w:sz w:val="22"/>
          <w:szCs w:val="22"/>
        </w:rPr>
        <w:t xml:space="preserve"> </w:t>
      </w:r>
      <w:r w:rsidRPr="00D562B3">
        <w:rPr>
          <w:rFonts w:ascii="Garamond" w:hAnsi="Garamond"/>
          <w:sz w:val="22"/>
          <w:szCs w:val="22"/>
        </w:rPr>
        <w:t>€</w:t>
      </w:r>
      <w:r w:rsidR="00735E3F">
        <w:rPr>
          <w:rFonts w:ascii="Garamond" w:hAnsi="Garamond"/>
          <w:sz w:val="22"/>
          <w:szCs w:val="22"/>
        </w:rPr>
        <w:t>)</w:t>
      </w:r>
      <w:r w:rsidRPr="00D562B3">
        <w:rPr>
          <w:rFonts w:ascii="Garamond" w:hAnsi="Garamond"/>
          <w:sz w:val="22"/>
          <w:szCs w:val="22"/>
        </w:rPr>
        <w:t xml:space="preserve"> e alla media storica del dipartimento</w:t>
      </w:r>
      <w:r w:rsidR="00735E3F">
        <w:rPr>
          <w:rFonts w:ascii="Garamond" w:hAnsi="Garamond"/>
          <w:sz w:val="22"/>
          <w:szCs w:val="22"/>
        </w:rPr>
        <w:t xml:space="preserve"> (</w:t>
      </w:r>
      <w:r w:rsidR="0066355A">
        <w:rPr>
          <w:rFonts w:ascii="Garamond" w:hAnsi="Garamond"/>
          <w:sz w:val="22"/>
          <w:szCs w:val="22"/>
        </w:rPr>
        <w:t>634,4</w:t>
      </w:r>
      <w:r w:rsidRPr="00D562B3">
        <w:rPr>
          <w:rFonts w:ascii="Garamond" w:hAnsi="Garamond"/>
          <w:sz w:val="22"/>
          <w:szCs w:val="22"/>
        </w:rPr>
        <w:t>€).</w:t>
      </w:r>
    </w:p>
    <w:p w14:paraId="4C9DE047" w14:textId="77777777" w:rsidR="00D562B3" w:rsidRPr="00D562B3" w:rsidRDefault="00D562B3" w:rsidP="00D562B3">
      <w:pPr>
        <w:jc w:val="both"/>
        <w:rPr>
          <w:rFonts w:ascii="Garamond" w:hAnsi="Garamond"/>
          <w:sz w:val="22"/>
          <w:szCs w:val="22"/>
        </w:rPr>
      </w:pPr>
    </w:p>
    <w:p w14:paraId="5FB1CFB2" w14:textId="331E9A07" w:rsidR="00DE3BBE" w:rsidRDefault="00D562B3" w:rsidP="00D562B3">
      <w:pPr>
        <w:jc w:val="both"/>
        <w:rPr>
          <w:rFonts w:ascii="Garamond" w:hAnsi="Garamond"/>
          <w:sz w:val="22"/>
          <w:szCs w:val="22"/>
        </w:rPr>
      </w:pPr>
      <w:r w:rsidRPr="00D562B3">
        <w:rPr>
          <w:rFonts w:ascii="Garamond" w:hAnsi="Garamond"/>
          <w:sz w:val="22"/>
          <w:szCs w:val="22"/>
          <w:u w:val="single"/>
        </w:rPr>
        <w:t>Didattica</w:t>
      </w:r>
      <w:r w:rsidRPr="00D562B3">
        <w:rPr>
          <w:rFonts w:ascii="Garamond" w:hAnsi="Garamond"/>
          <w:sz w:val="22"/>
          <w:szCs w:val="22"/>
        </w:rPr>
        <w:t xml:space="preserve"> – l’indicatore sull’andamento della prosecuzione degli studi tra il I e il II anno, ha un trend </w:t>
      </w:r>
      <w:r w:rsidR="0066355A">
        <w:rPr>
          <w:rFonts w:ascii="Garamond" w:hAnsi="Garamond"/>
          <w:sz w:val="22"/>
          <w:szCs w:val="22"/>
        </w:rPr>
        <w:t>in diminuzione</w:t>
      </w:r>
      <w:r w:rsidRPr="00D562B3">
        <w:rPr>
          <w:rFonts w:ascii="Garamond" w:hAnsi="Garamond"/>
          <w:sz w:val="22"/>
          <w:szCs w:val="22"/>
        </w:rPr>
        <w:t xml:space="preserve"> passando da</w:t>
      </w:r>
      <w:r w:rsidR="0066355A">
        <w:rPr>
          <w:rFonts w:ascii="Garamond" w:hAnsi="Garamond"/>
          <w:sz w:val="22"/>
          <w:szCs w:val="22"/>
        </w:rPr>
        <w:t xml:space="preserve"> 79,2%</w:t>
      </w:r>
      <w:r w:rsidRPr="00D562B3">
        <w:rPr>
          <w:rFonts w:ascii="Garamond" w:hAnsi="Garamond"/>
          <w:sz w:val="22"/>
          <w:szCs w:val="22"/>
        </w:rPr>
        <w:t xml:space="preserve"> nel 2019 a </w:t>
      </w:r>
      <w:r w:rsidR="0066355A">
        <w:rPr>
          <w:rFonts w:ascii="Garamond" w:hAnsi="Garamond"/>
          <w:sz w:val="22"/>
          <w:szCs w:val="22"/>
        </w:rPr>
        <w:t>72,6%</w:t>
      </w:r>
      <w:r w:rsidRPr="00D562B3">
        <w:rPr>
          <w:rFonts w:ascii="Garamond" w:hAnsi="Garamond"/>
          <w:sz w:val="22"/>
          <w:szCs w:val="22"/>
        </w:rPr>
        <w:t xml:space="preserve"> nel 2021</w:t>
      </w:r>
      <w:r w:rsidR="0066355A">
        <w:rPr>
          <w:rFonts w:ascii="Garamond" w:hAnsi="Garamond"/>
          <w:sz w:val="22"/>
          <w:szCs w:val="22"/>
        </w:rPr>
        <w:t xml:space="preserve">, </w:t>
      </w:r>
      <w:r w:rsidRPr="00D562B3">
        <w:rPr>
          <w:rFonts w:ascii="Garamond" w:hAnsi="Garamond"/>
          <w:sz w:val="22"/>
          <w:szCs w:val="22"/>
        </w:rPr>
        <w:t xml:space="preserve">al di </w:t>
      </w:r>
      <w:r w:rsidR="0066355A">
        <w:rPr>
          <w:rFonts w:ascii="Garamond" w:hAnsi="Garamond"/>
          <w:sz w:val="22"/>
          <w:szCs w:val="22"/>
        </w:rPr>
        <w:t>sotto</w:t>
      </w:r>
      <w:r w:rsidRPr="00D562B3">
        <w:rPr>
          <w:rFonts w:ascii="Garamond" w:hAnsi="Garamond"/>
          <w:sz w:val="22"/>
          <w:szCs w:val="22"/>
        </w:rPr>
        <w:t xml:space="preserve"> della media di macroarea (</w:t>
      </w:r>
      <w:r w:rsidR="0066355A">
        <w:rPr>
          <w:rFonts w:ascii="Garamond" w:hAnsi="Garamond"/>
          <w:sz w:val="22"/>
          <w:szCs w:val="22"/>
        </w:rPr>
        <w:t>73,1%</w:t>
      </w:r>
      <w:r w:rsidRPr="00D562B3">
        <w:rPr>
          <w:rFonts w:ascii="Garamond" w:hAnsi="Garamond"/>
          <w:sz w:val="22"/>
          <w:szCs w:val="22"/>
        </w:rPr>
        <w:t xml:space="preserve">); in </w:t>
      </w:r>
      <w:r w:rsidR="0066355A">
        <w:rPr>
          <w:rFonts w:ascii="Garamond" w:hAnsi="Garamond"/>
          <w:sz w:val="22"/>
          <w:szCs w:val="22"/>
        </w:rPr>
        <w:t>diminuzione</w:t>
      </w:r>
      <w:r w:rsidRPr="00D562B3">
        <w:rPr>
          <w:rFonts w:ascii="Garamond" w:hAnsi="Garamond"/>
          <w:sz w:val="22"/>
          <w:szCs w:val="22"/>
        </w:rPr>
        <w:t xml:space="preserve"> il giudizio di soddisfazione degli studenti sui servizi da 4</w:t>
      </w:r>
      <w:r w:rsidR="0066355A">
        <w:rPr>
          <w:rFonts w:ascii="Garamond" w:hAnsi="Garamond"/>
          <w:sz w:val="22"/>
          <w:szCs w:val="22"/>
        </w:rPr>
        <w:t>,3 nel 2020</w:t>
      </w:r>
      <w:r w:rsidRPr="00D562B3">
        <w:rPr>
          <w:rFonts w:ascii="Garamond" w:hAnsi="Garamond"/>
          <w:sz w:val="22"/>
          <w:szCs w:val="22"/>
        </w:rPr>
        <w:t xml:space="preserve"> a 4,</w:t>
      </w:r>
      <w:r w:rsidR="0066355A">
        <w:rPr>
          <w:rFonts w:ascii="Garamond" w:hAnsi="Garamond"/>
          <w:sz w:val="22"/>
          <w:szCs w:val="22"/>
        </w:rPr>
        <w:t>1 nel 2021</w:t>
      </w:r>
      <w:r w:rsidRPr="00D562B3">
        <w:rPr>
          <w:rFonts w:ascii="Garamond" w:hAnsi="Garamond"/>
          <w:sz w:val="22"/>
          <w:szCs w:val="22"/>
        </w:rPr>
        <w:t xml:space="preserve"> in una scala 1-6; in diminuzione il numero di studenti iscritti a corsi di formazione professionalizzante che passa da </w:t>
      </w:r>
      <w:r w:rsidR="0066355A">
        <w:rPr>
          <w:rFonts w:ascii="Garamond" w:hAnsi="Garamond"/>
          <w:sz w:val="22"/>
          <w:szCs w:val="22"/>
        </w:rPr>
        <w:t>561</w:t>
      </w:r>
      <w:r w:rsidRPr="00D562B3">
        <w:rPr>
          <w:rFonts w:ascii="Garamond" w:hAnsi="Garamond"/>
          <w:sz w:val="22"/>
          <w:szCs w:val="22"/>
        </w:rPr>
        <w:t xml:space="preserve"> nel 20</w:t>
      </w:r>
      <w:r w:rsidR="0066355A">
        <w:rPr>
          <w:rFonts w:ascii="Garamond" w:hAnsi="Garamond"/>
          <w:sz w:val="22"/>
          <w:szCs w:val="22"/>
        </w:rPr>
        <w:t>19</w:t>
      </w:r>
      <w:r w:rsidRPr="00D562B3">
        <w:rPr>
          <w:rFonts w:ascii="Garamond" w:hAnsi="Garamond"/>
          <w:sz w:val="22"/>
          <w:szCs w:val="22"/>
        </w:rPr>
        <w:t xml:space="preserve"> a </w:t>
      </w:r>
      <w:r w:rsidR="0066355A">
        <w:rPr>
          <w:rFonts w:ascii="Garamond" w:hAnsi="Garamond"/>
          <w:sz w:val="22"/>
          <w:szCs w:val="22"/>
        </w:rPr>
        <w:t>257</w:t>
      </w:r>
      <w:r w:rsidRPr="00D562B3">
        <w:rPr>
          <w:rFonts w:ascii="Garamond" w:hAnsi="Garamond"/>
          <w:sz w:val="22"/>
          <w:szCs w:val="22"/>
        </w:rPr>
        <w:t xml:space="preserve"> nel 2021, dato inferiore alla media storica (</w:t>
      </w:r>
      <w:r w:rsidR="0066355A">
        <w:rPr>
          <w:rFonts w:ascii="Garamond" w:hAnsi="Garamond"/>
          <w:sz w:val="22"/>
          <w:szCs w:val="22"/>
        </w:rPr>
        <w:t>301,2</w:t>
      </w:r>
      <w:r w:rsidRPr="00D562B3">
        <w:rPr>
          <w:rFonts w:ascii="Garamond" w:hAnsi="Garamond"/>
          <w:sz w:val="22"/>
          <w:szCs w:val="22"/>
        </w:rPr>
        <w:t xml:space="preserve">) </w:t>
      </w:r>
      <w:r w:rsidR="0066355A">
        <w:rPr>
          <w:rFonts w:ascii="Garamond" w:hAnsi="Garamond"/>
          <w:sz w:val="22"/>
          <w:szCs w:val="22"/>
        </w:rPr>
        <w:t>ma superiore a</w:t>
      </w:r>
      <w:r w:rsidRPr="00D562B3">
        <w:rPr>
          <w:rFonts w:ascii="Garamond" w:hAnsi="Garamond"/>
          <w:sz w:val="22"/>
          <w:szCs w:val="22"/>
        </w:rPr>
        <w:t>lla macroarea (</w:t>
      </w:r>
      <w:r w:rsidR="0066355A">
        <w:rPr>
          <w:rFonts w:ascii="Garamond" w:hAnsi="Garamond"/>
          <w:sz w:val="22"/>
          <w:szCs w:val="22"/>
        </w:rPr>
        <w:t>56,3</w:t>
      </w:r>
      <w:r w:rsidRPr="00D562B3">
        <w:rPr>
          <w:rFonts w:ascii="Garamond" w:hAnsi="Garamond"/>
          <w:sz w:val="22"/>
          <w:szCs w:val="22"/>
        </w:rPr>
        <w:t>).</w:t>
      </w:r>
      <w:r w:rsidR="003B23B4">
        <w:rPr>
          <w:rFonts w:ascii="Garamond" w:hAnsi="Garamond"/>
          <w:sz w:val="22"/>
          <w:szCs w:val="22"/>
        </w:rPr>
        <w:t xml:space="preserve"> I dati, che possono essere effetto dei disagi dovuti alla didattica a distanza durante la pandemia, vanno comunque tenuti sotto osservazione.</w:t>
      </w:r>
    </w:p>
    <w:p w14:paraId="4379B994" w14:textId="77777777" w:rsidR="00D562B3" w:rsidRPr="00DE3BBE" w:rsidRDefault="00D562B3" w:rsidP="00D562B3">
      <w:pPr>
        <w:jc w:val="both"/>
        <w:rPr>
          <w:rFonts w:ascii="Garamond" w:hAnsi="Garamond"/>
          <w:sz w:val="22"/>
          <w:szCs w:val="22"/>
        </w:rPr>
      </w:pPr>
    </w:p>
    <w:p w14:paraId="2FD13B68" w14:textId="77777777" w:rsidR="00DE3BBE" w:rsidRPr="00DE3BBE" w:rsidRDefault="00DE3BBE" w:rsidP="00DE3BBE">
      <w:pPr>
        <w:jc w:val="both"/>
        <w:rPr>
          <w:rFonts w:ascii="Garamond" w:hAnsi="Garamond"/>
          <w:b/>
          <w:sz w:val="22"/>
          <w:szCs w:val="22"/>
        </w:rPr>
      </w:pPr>
      <w:r w:rsidRPr="00DE3BBE">
        <w:rPr>
          <w:rFonts w:ascii="Garamond" w:hAnsi="Garamond"/>
          <w:b/>
          <w:sz w:val="22"/>
          <w:szCs w:val="22"/>
        </w:rPr>
        <w:t>Risultati VQR 2015-2019</w:t>
      </w:r>
    </w:p>
    <w:p w14:paraId="08E0DA0E" w14:textId="77777777" w:rsidR="00DE3BBE" w:rsidRDefault="00DE3BBE" w:rsidP="00DE3BBE">
      <w:pPr>
        <w:jc w:val="both"/>
        <w:rPr>
          <w:rFonts w:ascii="Garamond" w:hAnsi="Garamond"/>
          <w:sz w:val="22"/>
          <w:szCs w:val="22"/>
        </w:rPr>
      </w:pPr>
      <w:r w:rsidRPr="00DE3BBE">
        <w:rPr>
          <w:rFonts w:ascii="Garamond" w:hAnsi="Garamond"/>
          <w:sz w:val="22"/>
          <w:szCs w:val="22"/>
        </w:rPr>
        <w:t>Commento sintetico ai dati dell’allegato 02. Risultati per Area, Risultati per Settore Concorsuale.</w:t>
      </w:r>
    </w:p>
    <w:p w14:paraId="3519F353" w14:textId="77777777" w:rsidR="004270BE" w:rsidRDefault="004270BE" w:rsidP="00DE3BBE">
      <w:pPr>
        <w:jc w:val="both"/>
        <w:rPr>
          <w:rFonts w:ascii="Garamond" w:hAnsi="Garamond"/>
          <w:sz w:val="22"/>
          <w:szCs w:val="22"/>
        </w:rPr>
      </w:pPr>
    </w:p>
    <w:p w14:paraId="3F987F62" w14:textId="4F130932" w:rsidR="004270BE" w:rsidRDefault="004270BE" w:rsidP="004270BE">
      <w:pPr>
        <w:jc w:val="both"/>
        <w:rPr>
          <w:rFonts w:ascii="Garamond" w:hAnsi="Garamond"/>
          <w:sz w:val="22"/>
          <w:szCs w:val="22"/>
        </w:rPr>
      </w:pPr>
      <w:r w:rsidRPr="004270BE">
        <w:rPr>
          <w:rFonts w:ascii="Garamond" w:hAnsi="Garamond"/>
          <w:sz w:val="22"/>
          <w:szCs w:val="22"/>
        </w:rPr>
        <w:t>Per quanto riguarda i risultati delle aree per docenti e ricercatori, l’indicatore R, che misura la qualità dei prodotti rispetto alla qualità media, è superiore a 1, e cioè alla media nazionale dell’area</w:t>
      </w:r>
      <w:r>
        <w:rPr>
          <w:rFonts w:ascii="Garamond" w:hAnsi="Garamond"/>
          <w:sz w:val="22"/>
          <w:szCs w:val="22"/>
        </w:rPr>
        <w:t>, nelle aree 10, 11a e 14</w:t>
      </w:r>
      <w:r w:rsidRPr="004270BE">
        <w:rPr>
          <w:rFonts w:ascii="Garamond" w:hAnsi="Garamond"/>
          <w:sz w:val="22"/>
          <w:szCs w:val="22"/>
        </w:rPr>
        <w:t xml:space="preserve"> (R rispettivamente</w:t>
      </w:r>
      <w:r>
        <w:rPr>
          <w:rFonts w:ascii="Garamond" w:hAnsi="Garamond"/>
          <w:sz w:val="22"/>
          <w:szCs w:val="22"/>
        </w:rPr>
        <w:t xml:space="preserve"> di 1,</w:t>
      </w:r>
      <w:proofErr w:type="gramStart"/>
      <w:r>
        <w:rPr>
          <w:rFonts w:ascii="Garamond" w:hAnsi="Garamond"/>
          <w:sz w:val="22"/>
          <w:szCs w:val="22"/>
        </w:rPr>
        <w:t>35 ,</w:t>
      </w:r>
      <w:proofErr w:type="gramEnd"/>
      <w:r>
        <w:rPr>
          <w:rFonts w:ascii="Garamond" w:hAnsi="Garamond"/>
          <w:sz w:val="22"/>
          <w:szCs w:val="22"/>
        </w:rPr>
        <w:t xml:space="preserve"> 1,09 e 1,09</w:t>
      </w:r>
      <w:r w:rsidRPr="004270BE">
        <w:rPr>
          <w:rFonts w:ascii="Garamond" w:hAnsi="Garamond"/>
          <w:sz w:val="22"/>
          <w:szCs w:val="22"/>
        </w:rPr>
        <w:t>).</w:t>
      </w:r>
      <w:r>
        <w:rPr>
          <w:rFonts w:ascii="Garamond" w:hAnsi="Garamond"/>
          <w:sz w:val="22"/>
          <w:szCs w:val="22"/>
        </w:rPr>
        <w:t xml:space="preserve"> </w:t>
      </w:r>
      <w:r w:rsidR="003D59A3">
        <w:rPr>
          <w:rFonts w:ascii="Garamond" w:hAnsi="Garamond"/>
          <w:sz w:val="22"/>
          <w:szCs w:val="22"/>
        </w:rPr>
        <w:t xml:space="preserve">Guardando al dato dei </w:t>
      </w:r>
      <w:r>
        <w:rPr>
          <w:rFonts w:ascii="Garamond" w:hAnsi="Garamond"/>
          <w:sz w:val="22"/>
          <w:szCs w:val="22"/>
        </w:rPr>
        <w:t>neoassunti e scorrimenti</w:t>
      </w:r>
      <w:r w:rsidR="003D59A3">
        <w:rPr>
          <w:rFonts w:ascii="Garamond" w:hAnsi="Garamond"/>
          <w:sz w:val="22"/>
          <w:szCs w:val="22"/>
        </w:rPr>
        <w:t>,</w:t>
      </w:r>
      <w:r>
        <w:rPr>
          <w:rFonts w:ascii="Garamond" w:hAnsi="Garamond"/>
          <w:sz w:val="22"/>
          <w:szCs w:val="22"/>
        </w:rPr>
        <w:t xml:space="preserve"> l’indicatore R è superiore a 1 </w:t>
      </w:r>
      <w:r w:rsidR="003D59A3">
        <w:rPr>
          <w:rFonts w:ascii="Garamond" w:hAnsi="Garamond"/>
          <w:sz w:val="22"/>
          <w:szCs w:val="22"/>
        </w:rPr>
        <w:t xml:space="preserve">soltanto </w:t>
      </w:r>
      <w:r>
        <w:rPr>
          <w:rFonts w:ascii="Garamond" w:hAnsi="Garamond"/>
          <w:sz w:val="22"/>
          <w:szCs w:val="22"/>
        </w:rPr>
        <w:t>nell’area 11/A (R di 1,11).</w:t>
      </w:r>
    </w:p>
    <w:p w14:paraId="585BB056" w14:textId="77777777" w:rsidR="004270BE" w:rsidRPr="004270BE" w:rsidRDefault="004270BE" w:rsidP="004270BE">
      <w:pPr>
        <w:jc w:val="both"/>
        <w:rPr>
          <w:rFonts w:ascii="Garamond" w:hAnsi="Garamond"/>
          <w:sz w:val="22"/>
          <w:szCs w:val="22"/>
        </w:rPr>
      </w:pPr>
      <w:r w:rsidRPr="004270BE">
        <w:rPr>
          <w:rFonts w:ascii="Garamond" w:hAnsi="Garamond"/>
          <w:sz w:val="22"/>
          <w:szCs w:val="22"/>
        </w:rPr>
        <w:t xml:space="preserve"> La miglior performance di percentuale di prodotti di fascia A è nel settore </w:t>
      </w:r>
      <w:r>
        <w:rPr>
          <w:rFonts w:ascii="Garamond" w:hAnsi="Garamond"/>
          <w:sz w:val="22"/>
          <w:szCs w:val="22"/>
        </w:rPr>
        <w:t xml:space="preserve">10 </w:t>
      </w:r>
      <w:r w:rsidRPr="004270BE">
        <w:rPr>
          <w:rFonts w:ascii="Garamond" w:hAnsi="Garamond"/>
          <w:sz w:val="22"/>
          <w:szCs w:val="22"/>
        </w:rPr>
        <w:t>per tutti i docenti e ricercatori</w:t>
      </w:r>
      <w:r>
        <w:rPr>
          <w:rFonts w:ascii="Garamond" w:hAnsi="Garamond"/>
          <w:sz w:val="22"/>
          <w:szCs w:val="22"/>
        </w:rPr>
        <w:t xml:space="preserve"> (64,29%)</w:t>
      </w:r>
      <w:r w:rsidRPr="004270BE">
        <w:rPr>
          <w:rFonts w:ascii="Garamond" w:hAnsi="Garamond"/>
          <w:sz w:val="22"/>
          <w:szCs w:val="22"/>
        </w:rPr>
        <w:t xml:space="preserve"> e nel settore </w:t>
      </w:r>
      <w:r>
        <w:rPr>
          <w:rFonts w:ascii="Garamond" w:hAnsi="Garamond"/>
          <w:sz w:val="22"/>
          <w:szCs w:val="22"/>
        </w:rPr>
        <w:t>11/A</w:t>
      </w:r>
      <w:r w:rsidRPr="004270BE">
        <w:rPr>
          <w:rFonts w:ascii="Garamond" w:hAnsi="Garamond"/>
          <w:sz w:val="22"/>
          <w:szCs w:val="22"/>
        </w:rPr>
        <w:t>,</w:t>
      </w:r>
      <w:r>
        <w:rPr>
          <w:rFonts w:ascii="Garamond" w:hAnsi="Garamond"/>
          <w:sz w:val="22"/>
          <w:szCs w:val="22"/>
        </w:rPr>
        <w:t xml:space="preserve"> </w:t>
      </w:r>
      <w:r w:rsidRPr="004270BE">
        <w:rPr>
          <w:rFonts w:ascii="Garamond" w:hAnsi="Garamond"/>
          <w:sz w:val="22"/>
          <w:szCs w:val="22"/>
        </w:rPr>
        <w:t>per i soli neoassunti e scorrimenti</w:t>
      </w:r>
      <w:r>
        <w:rPr>
          <w:rFonts w:ascii="Garamond" w:hAnsi="Garamond"/>
          <w:sz w:val="22"/>
          <w:szCs w:val="22"/>
        </w:rPr>
        <w:t xml:space="preserve"> (32,43%).</w:t>
      </w:r>
    </w:p>
    <w:p w14:paraId="5088B5FF" w14:textId="77777777" w:rsidR="004270BE" w:rsidRPr="004270BE" w:rsidRDefault="004270BE" w:rsidP="004270BE">
      <w:pPr>
        <w:jc w:val="both"/>
        <w:rPr>
          <w:rFonts w:ascii="Garamond" w:hAnsi="Garamond"/>
          <w:sz w:val="22"/>
          <w:szCs w:val="22"/>
        </w:rPr>
      </w:pPr>
    </w:p>
    <w:p w14:paraId="27BAE0EA" w14:textId="77777777" w:rsidR="004270BE" w:rsidRDefault="004270BE" w:rsidP="004270BE">
      <w:pPr>
        <w:jc w:val="both"/>
        <w:rPr>
          <w:rFonts w:ascii="Garamond" w:hAnsi="Garamond"/>
          <w:sz w:val="22"/>
          <w:szCs w:val="22"/>
        </w:rPr>
      </w:pPr>
      <w:r w:rsidRPr="004270BE">
        <w:rPr>
          <w:rFonts w:ascii="Garamond" w:hAnsi="Garamond"/>
          <w:sz w:val="22"/>
          <w:szCs w:val="22"/>
        </w:rPr>
        <w:t xml:space="preserve">Guardando i risultati per Settore concorsuale, l’indicatore R è </w:t>
      </w:r>
      <w:r>
        <w:rPr>
          <w:rFonts w:ascii="Garamond" w:hAnsi="Garamond"/>
          <w:sz w:val="22"/>
          <w:szCs w:val="22"/>
        </w:rPr>
        <w:t>superiore</w:t>
      </w:r>
      <w:r w:rsidRPr="004270BE">
        <w:rPr>
          <w:rFonts w:ascii="Garamond" w:hAnsi="Garamond"/>
          <w:sz w:val="22"/>
          <w:szCs w:val="22"/>
        </w:rPr>
        <w:t xml:space="preserve"> a 1 per i soli settori</w:t>
      </w:r>
      <w:r>
        <w:rPr>
          <w:rFonts w:ascii="Garamond" w:hAnsi="Garamond"/>
          <w:sz w:val="22"/>
          <w:szCs w:val="22"/>
        </w:rPr>
        <w:t xml:space="preserve"> 11/D e 14/C</w:t>
      </w:r>
      <w:r w:rsidRPr="004270BE">
        <w:rPr>
          <w:rFonts w:ascii="Garamond" w:hAnsi="Garamond"/>
          <w:sz w:val="22"/>
          <w:szCs w:val="22"/>
        </w:rPr>
        <w:t xml:space="preserve"> per tutti i docenti e ricercatori</w:t>
      </w:r>
      <w:r>
        <w:rPr>
          <w:rFonts w:ascii="Garamond" w:hAnsi="Garamond"/>
          <w:sz w:val="22"/>
          <w:szCs w:val="22"/>
        </w:rPr>
        <w:t xml:space="preserve"> (R rispettivamente di 1,08 e 1,18)</w:t>
      </w:r>
      <w:r w:rsidRPr="004270BE">
        <w:rPr>
          <w:rFonts w:ascii="Garamond" w:hAnsi="Garamond"/>
          <w:sz w:val="22"/>
          <w:szCs w:val="22"/>
        </w:rPr>
        <w:t xml:space="preserve">. </w:t>
      </w:r>
      <w:r>
        <w:rPr>
          <w:rFonts w:ascii="Garamond" w:hAnsi="Garamond"/>
          <w:sz w:val="22"/>
          <w:szCs w:val="22"/>
        </w:rPr>
        <w:t>Per i soli neoassunti e scorrimenti invece l’indice R è superiore a 1 solo nel settore 11/D (1,08).</w:t>
      </w:r>
    </w:p>
    <w:p w14:paraId="47532C5A" w14:textId="01682707" w:rsidR="004270BE" w:rsidRDefault="004270BE" w:rsidP="004270BE">
      <w:pPr>
        <w:jc w:val="both"/>
        <w:rPr>
          <w:rFonts w:ascii="Garamond" w:hAnsi="Garamond"/>
          <w:sz w:val="22"/>
          <w:szCs w:val="22"/>
        </w:rPr>
      </w:pPr>
      <w:r w:rsidRPr="004270BE">
        <w:rPr>
          <w:rFonts w:ascii="Garamond" w:hAnsi="Garamond"/>
          <w:sz w:val="22"/>
          <w:szCs w:val="22"/>
        </w:rPr>
        <w:t xml:space="preserve">In termini di pubblicazioni di fascia A, la miglior performance del dipartimento è nel settore </w:t>
      </w:r>
      <w:r>
        <w:rPr>
          <w:rFonts w:ascii="Garamond" w:hAnsi="Garamond"/>
          <w:sz w:val="22"/>
          <w:szCs w:val="22"/>
        </w:rPr>
        <w:t>11</w:t>
      </w:r>
      <w:r w:rsidRPr="004270BE">
        <w:rPr>
          <w:rFonts w:ascii="Garamond" w:hAnsi="Garamond"/>
          <w:sz w:val="22"/>
          <w:szCs w:val="22"/>
        </w:rPr>
        <w:t xml:space="preserve">/D, </w:t>
      </w:r>
      <w:r>
        <w:rPr>
          <w:rFonts w:ascii="Garamond" w:hAnsi="Garamond"/>
          <w:sz w:val="22"/>
          <w:szCs w:val="22"/>
        </w:rPr>
        <w:t>35,94</w:t>
      </w:r>
      <w:r w:rsidRPr="004270BE">
        <w:rPr>
          <w:rFonts w:ascii="Garamond" w:hAnsi="Garamond"/>
          <w:sz w:val="22"/>
          <w:szCs w:val="22"/>
        </w:rPr>
        <w:t xml:space="preserve">% per tutti i docenti e ricercatori e si posiziona </w:t>
      </w:r>
      <w:r>
        <w:rPr>
          <w:rFonts w:ascii="Garamond" w:hAnsi="Garamond"/>
          <w:sz w:val="22"/>
          <w:szCs w:val="22"/>
        </w:rPr>
        <w:t>quattordicesimo</w:t>
      </w:r>
      <w:r w:rsidRPr="004270BE">
        <w:rPr>
          <w:rFonts w:ascii="Garamond" w:hAnsi="Garamond"/>
          <w:sz w:val="22"/>
          <w:szCs w:val="22"/>
        </w:rPr>
        <w:t xml:space="preserve"> su 5</w:t>
      </w:r>
      <w:r>
        <w:rPr>
          <w:rFonts w:ascii="Garamond" w:hAnsi="Garamond"/>
          <w:sz w:val="22"/>
          <w:szCs w:val="22"/>
        </w:rPr>
        <w:t>4</w:t>
      </w:r>
      <w:r w:rsidRPr="004270BE">
        <w:rPr>
          <w:rFonts w:ascii="Garamond" w:hAnsi="Garamond"/>
          <w:sz w:val="22"/>
          <w:szCs w:val="22"/>
        </w:rPr>
        <w:t xml:space="preserve"> dipartimenti italiani; </w:t>
      </w:r>
      <w:r w:rsidR="002F5B54">
        <w:rPr>
          <w:rFonts w:ascii="Garamond" w:hAnsi="Garamond"/>
          <w:sz w:val="22"/>
          <w:szCs w:val="22"/>
        </w:rPr>
        <w:t xml:space="preserve">anche </w:t>
      </w:r>
      <w:r w:rsidRPr="004270BE">
        <w:rPr>
          <w:rFonts w:ascii="Garamond" w:hAnsi="Garamond"/>
          <w:sz w:val="22"/>
          <w:szCs w:val="22"/>
        </w:rPr>
        <w:t xml:space="preserve">per i neoassunti e scorrimenti la miglior performance è nel settore </w:t>
      </w:r>
      <w:r>
        <w:rPr>
          <w:rFonts w:ascii="Garamond" w:hAnsi="Garamond"/>
          <w:sz w:val="22"/>
          <w:szCs w:val="22"/>
        </w:rPr>
        <w:t>11/D</w:t>
      </w:r>
      <w:r w:rsidRPr="004270BE">
        <w:rPr>
          <w:rFonts w:ascii="Garamond" w:hAnsi="Garamond"/>
          <w:sz w:val="22"/>
          <w:szCs w:val="22"/>
        </w:rPr>
        <w:t xml:space="preserve"> con </w:t>
      </w:r>
      <w:r>
        <w:rPr>
          <w:rFonts w:ascii="Garamond" w:hAnsi="Garamond"/>
          <w:sz w:val="22"/>
          <w:szCs w:val="22"/>
        </w:rPr>
        <w:t>3</w:t>
      </w:r>
      <w:r w:rsidRPr="004270BE">
        <w:rPr>
          <w:rFonts w:ascii="Garamond" w:hAnsi="Garamond"/>
          <w:sz w:val="22"/>
          <w:szCs w:val="22"/>
        </w:rPr>
        <w:t xml:space="preserve">3,33% di pubblicazioni di fascia A, e si posiziona </w:t>
      </w:r>
      <w:r>
        <w:rPr>
          <w:rFonts w:ascii="Garamond" w:hAnsi="Garamond"/>
          <w:sz w:val="22"/>
          <w:szCs w:val="22"/>
        </w:rPr>
        <w:t>nono</w:t>
      </w:r>
      <w:r w:rsidRPr="004270BE">
        <w:rPr>
          <w:rFonts w:ascii="Garamond" w:hAnsi="Garamond"/>
          <w:sz w:val="22"/>
          <w:szCs w:val="22"/>
        </w:rPr>
        <w:t xml:space="preserve"> su </w:t>
      </w:r>
      <w:r>
        <w:rPr>
          <w:rFonts w:ascii="Garamond" w:hAnsi="Garamond"/>
          <w:sz w:val="22"/>
          <w:szCs w:val="22"/>
        </w:rPr>
        <w:t xml:space="preserve">32 </w:t>
      </w:r>
      <w:r w:rsidRPr="004270BE">
        <w:rPr>
          <w:rFonts w:ascii="Garamond" w:hAnsi="Garamond"/>
          <w:sz w:val="22"/>
          <w:szCs w:val="22"/>
        </w:rPr>
        <w:t>dipartimenti italiani.</w:t>
      </w:r>
    </w:p>
    <w:p w14:paraId="5CD94D23" w14:textId="28549849" w:rsidR="002F5B54" w:rsidRPr="00DE3BBE" w:rsidRDefault="002F5B54" w:rsidP="004270BE">
      <w:pPr>
        <w:jc w:val="both"/>
        <w:rPr>
          <w:rFonts w:ascii="Garamond" w:hAnsi="Garamond"/>
          <w:sz w:val="22"/>
          <w:szCs w:val="22"/>
        </w:rPr>
      </w:pPr>
      <w:r>
        <w:rPr>
          <w:rFonts w:ascii="Garamond" w:hAnsi="Garamond"/>
          <w:sz w:val="22"/>
          <w:szCs w:val="22"/>
        </w:rPr>
        <w:t xml:space="preserve">Ambiti di criticità nel settore 11/A con R pari a 0,67 e una percentuale </w:t>
      </w:r>
      <w:r w:rsidR="00E523A1">
        <w:rPr>
          <w:rFonts w:ascii="Garamond" w:hAnsi="Garamond"/>
          <w:sz w:val="22"/>
          <w:szCs w:val="22"/>
        </w:rPr>
        <w:t>pari a 0</w:t>
      </w:r>
      <w:r>
        <w:rPr>
          <w:rFonts w:ascii="Garamond" w:hAnsi="Garamond"/>
          <w:sz w:val="22"/>
          <w:szCs w:val="22"/>
        </w:rPr>
        <w:t xml:space="preserve"> di prodotti di fascia A.</w:t>
      </w:r>
    </w:p>
    <w:p w14:paraId="17712CC1" w14:textId="77777777" w:rsidR="00DE3BBE" w:rsidRPr="00DE3BBE" w:rsidRDefault="00ED505D" w:rsidP="00DE3BBE">
      <w:pPr>
        <w:jc w:val="both"/>
        <w:rPr>
          <w:rFonts w:ascii="Garamond" w:hAnsi="Garamond"/>
          <w:sz w:val="22"/>
          <w:szCs w:val="22"/>
        </w:rPr>
      </w:pPr>
      <w:r>
        <w:rPr>
          <w:rFonts w:ascii="Garamond" w:hAnsi="Garamond"/>
          <w:sz w:val="22"/>
          <w:szCs w:val="22"/>
        </w:rPr>
        <w:br w:type="page"/>
      </w:r>
    </w:p>
    <w:p w14:paraId="6BCEB74F" w14:textId="77777777" w:rsidR="00DE3BBE" w:rsidRPr="00DE3BBE" w:rsidRDefault="00DE3BBE" w:rsidP="00DE3BBE">
      <w:pPr>
        <w:jc w:val="both"/>
        <w:rPr>
          <w:rFonts w:ascii="Garamond" w:hAnsi="Garamond"/>
          <w:b/>
          <w:sz w:val="22"/>
          <w:szCs w:val="22"/>
        </w:rPr>
      </w:pPr>
      <w:r w:rsidRPr="00DE3BBE">
        <w:rPr>
          <w:rFonts w:ascii="Garamond" w:hAnsi="Garamond"/>
          <w:b/>
          <w:sz w:val="22"/>
          <w:szCs w:val="22"/>
        </w:rPr>
        <w:lastRenderedPageBreak/>
        <w:t>Dottorato di Ricerca</w:t>
      </w:r>
    </w:p>
    <w:p w14:paraId="745B51AD" w14:textId="77777777" w:rsidR="0084650B" w:rsidRDefault="00DE3BBE" w:rsidP="00DE3BBE">
      <w:pPr>
        <w:jc w:val="both"/>
        <w:rPr>
          <w:rFonts w:ascii="Garamond" w:hAnsi="Garamond"/>
          <w:sz w:val="22"/>
          <w:szCs w:val="22"/>
        </w:rPr>
      </w:pPr>
      <w:r w:rsidRPr="00DE3BBE">
        <w:rPr>
          <w:rFonts w:ascii="Garamond" w:hAnsi="Garamond"/>
          <w:sz w:val="22"/>
          <w:szCs w:val="22"/>
        </w:rPr>
        <w:t>Una particolare attenzione è posta sul Dottorato di Ricerca, per la sua valenza strategica</w:t>
      </w:r>
    </w:p>
    <w:p w14:paraId="6E593CFA" w14:textId="77777777" w:rsidR="00DE3BBE" w:rsidRDefault="00DE3BBE" w:rsidP="00A128B1">
      <w:pPr>
        <w:jc w:val="both"/>
        <w:rPr>
          <w:rFonts w:ascii="Garamond" w:hAnsi="Garamond"/>
          <w:sz w:val="22"/>
          <w:szCs w:val="22"/>
        </w:rPr>
      </w:pPr>
    </w:p>
    <w:tbl>
      <w:tblPr>
        <w:tblW w:w="10340" w:type="dxa"/>
        <w:tblInd w:w="80" w:type="dxa"/>
        <w:tblCellMar>
          <w:top w:w="15" w:type="dxa"/>
          <w:left w:w="70" w:type="dxa"/>
          <w:bottom w:w="15" w:type="dxa"/>
          <w:right w:w="70" w:type="dxa"/>
        </w:tblCellMar>
        <w:tblLook w:val="04A0" w:firstRow="1" w:lastRow="0" w:firstColumn="1" w:lastColumn="0" w:noHBand="0" w:noVBand="1"/>
      </w:tblPr>
      <w:tblGrid>
        <w:gridCol w:w="378"/>
        <w:gridCol w:w="813"/>
        <w:gridCol w:w="3477"/>
        <w:gridCol w:w="933"/>
        <w:gridCol w:w="1037"/>
        <w:gridCol w:w="756"/>
        <w:gridCol w:w="717"/>
        <w:gridCol w:w="757"/>
        <w:gridCol w:w="753"/>
        <w:gridCol w:w="719"/>
      </w:tblGrid>
      <w:tr w:rsidR="00DE3BBE" w14:paraId="6FE84F4F" w14:textId="77777777" w:rsidTr="00DE3BBE">
        <w:trPr>
          <w:trHeight w:val="870"/>
        </w:trPr>
        <w:tc>
          <w:tcPr>
            <w:tcW w:w="320" w:type="dxa"/>
            <w:tcBorders>
              <w:top w:val="single" w:sz="8" w:space="0" w:color="C0504D"/>
              <w:left w:val="single" w:sz="8" w:space="0" w:color="C0504D"/>
              <w:bottom w:val="nil"/>
              <w:right w:val="single" w:sz="8" w:space="0" w:color="C0504D"/>
            </w:tcBorders>
            <w:shd w:val="clear" w:color="C55A11" w:fill="C0504D"/>
            <w:vAlign w:val="center"/>
            <w:hideMark/>
          </w:tcPr>
          <w:p w14:paraId="708528A5" w14:textId="77777777" w:rsidR="00DE3BBE" w:rsidRDefault="00DE3BBE">
            <w:pPr>
              <w:rPr>
                <w:sz w:val="20"/>
                <w:szCs w:val="20"/>
              </w:rPr>
            </w:pPr>
          </w:p>
        </w:tc>
        <w:tc>
          <w:tcPr>
            <w:tcW w:w="4335" w:type="dxa"/>
            <w:gridSpan w:val="2"/>
            <w:tcBorders>
              <w:top w:val="single" w:sz="8" w:space="0" w:color="C0504D"/>
              <w:left w:val="single" w:sz="8" w:space="0" w:color="C0504D"/>
              <w:bottom w:val="single" w:sz="8" w:space="0" w:color="C55A11"/>
              <w:right w:val="single" w:sz="8" w:space="0" w:color="C0504D"/>
            </w:tcBorders>
            <w:shd w:val="clear" w:color="C55A11" w:fill="C0504D"/>
            <w:vAlign w:val="center"/>
            <w:hideMark/>
          </w:tcPr>
          <w:p w14:paraId="3F753C73" w14:textId="77777777" w:rsidR="00DE3BBE" w:rsidRDefault="00DE3BBE">
            <w:pPr>
              <w:jc w:val="center"/>
              <w:rPr>
                <w:rFonts w:ascii="Garamond" w:hAnsi="Garamond" w:cs="Calibri"/>
                <w:b/>
                <w:bCs/>
                <w:color w:val="FFFFFF"/>
                <w:sz w:val="22"/>
                <w:szCs w:val="22"/>
              </w:rPr>
            </w:pPr>
            <w:r>
              <w:rPr>
                <w:rFonts w:ascii="Garamond" w:hAnsi="Garamond" w:cs="Calibri"/>
                <w:b/>
                <w:bCs/>
                <w:color w:val="FFFFFF"/>
                <w:sz w:val="22"/>
                <w:szCs w:val="22"/>
              </w:rPr>
              <w:t>Indicatore e metrica</w:t>
            </w:r>
          </w:p>
        </w:tc>
        <w:tc>
          <w:tcPr>
            <w:tcW w:w="937" w:type="dxa"/>
            <w:tcBorders>
              <w:top w:val="single" w:sz="8" w:space="0" w:color="C0504D"/>
              <w:left w:val="nil"/>
              <w:bottom w:val="nil"/>
              <w:right w:val="single" w:sz="8" w:space="0" w:color="C0504D"/>
            </w:tcBorders>
            <w:shd w:val="clear" w:color="C55A11" w:fill="C0504D"/>
            <w:vAlign w:val="center"/>
            <w:hideMark/>
          </w:tcPr>
          <w:p w14:paraId="0F9CE105" w14:textId="77777777" w:rsidR="00DE3BBE" w:rsidRDefault="00DE3BBE">
            <w:pPr>
              <w:jc w:val="center"/>
              <w:rPr>
                <w:rFonts w:ascii="Garamond" w:hAnsi="Garamond" w:cs="Calibri"/>
                <w:b/>
                <w:bCs/>
                <w:color w:val="FFF176"/>
                <w:sz w:val="22"/>
                <w:szCs w:val="22"/>
              </w:rPr>
            </w:pPr>
            <w:r>
              <w:rPr>
                <w:rFonts w:ascii="Garamond" w:hAnsi="Garamond" w:cs="Calibri"/>
                <w:b/>
                <w:bCs/>
                <w:color w:val="FFF176"/>
                <w:sz w:val="22"/>
                <w:szCs w:val="22"/>
              </w:rPr>
              <w:t>Media 2016-20</w:t>
            </w:r>
          </w:p>
        </w:tc>
        <w:tc>
          <w:tcPr>
            <w:tcW w:w="1038" w:type="dxa"/>
            <w:tcBorders>
              <w:top w:val="single" w:sz="8" w:space="0" w:color="C0504D"/>
              <w:left w:val="nil"/>
              <w:bottom w:val="nil"/>
              <w:right w:val="single" w:sz="8" w:space="0" w:color="C0504D"/>
            </w:tcBorders>
            <w:shd w:val="clear" w:color="C55A11" w:fill="C0504D"/>
            <w:vAlign w:val="center"/>
            <w:hideMark/>
          </w:tcPr>
          <w:p w14:paraId="10713D1C" w14:textId="77777777" w:rsidR="00DE3BBE" w:rsidRDefault="00DE3BBE">
            <w:pPr>
              <w:jc w:val="center"/>
              <w:rPr>
                <w:rFonts w:ascii="Garamond" w:hAnsi="Garamond" w:cs="Calibri"/>
                <w:b/>
                <w:bCs/>
                <w:color w:val="FFF176"/>
                <w:sz w:val="22"/>
                <w:szCs w:val="22"/>
              </w:rPr>
            </w:pPr>
            <w:r>
              <w:rPr>
                <w:rFonts w:ascii="Garamond" w:hAnsi="Garamond" w:cs="Calibri"/>
                <w:b/>
                <w:bCs/>
                <w:color w:val="FFF176"/>
                <w:sz w:val="22"/>
                <w:szCs w:val="22"/>
              </w:rPr>
              <w:t>Dev. Standard 2016-2020</w:t>
            </w:r>
          </w:p>
        </w:tc>
        <w:tc>
          <w:tcPr>
            <w:tcW w:w="758" w:type="dxa"/>
            <w:tcBorders>
              <w:top w:val="single" w:sz="8" w:space="0" w:color="C0504D"/>
              <w:left w:val="nil"/>
              <w:bottom w:val="nil"/>
              <w:right w:val="single" w:sz="8" w:space="0" w:color="C0504D"/>
            </w:tcBorders>
            <w:shd w:val="clear" w:color="C55A11" w:fill="C0504D"/>
            <w:vAlign w:val="center"/>
            <w:hideMark/>
          </w:tcPr>
          <w:p w14:paraId="634208CD" w14:textId="77777777" w:rsidR="00DE3BBE" w:rsidRDefault="00DE3BBE">
            <w:pPr>
              <w:jc w:val="center"/>
              <w:rPr>
                <w:rFonts w:ascii="Garamond" w:hAnsi="Garamond" w:cs="Calibri"/>
                <w:b/>
                <w:bCs/>
                <w:color w:val="FFFFFF"/>
                <w:sz w:val="22"/>
                <w:szCs w:val="22"/>
              </w:rPr>
            </w:pPr>
            <w:r>
              <w:rPr>
                <w:rStyle w:val="font61"/>
                <w:rFonts w:cs="Calibri"/>
              </w:rPr>
              <w:t xml:space="preserve">2019 </w:t>
            </w:r>
            <w:r>
              <w:rPr>
                <w:rStyle w:val="font151"/>
                <w:rFonts w:cs="Calibri"/>
              </w:rPr>
              <w:t>(XXXV Ciclo)</w:t>
            </w:r>
          </w:p>
        </w:tc>
        <w:tc>
          <w:tcPr>
            <w:tcW w:w="718" w:type="dxa"/>
            <w:tcBorders>
              <w:top w:val="single" w:sz="8" w:space="0" w:color="C0504D"/>
              <w:left w:val="nil"/>
              <w:bottom w:val="nil"/>
              <w:right w:val="single" w:sz="8" w:space="0" w:color="C0504D"/>
            </w:tcBorders>
            <w:shd w:val="clear" w:color="C55A11" w:fill="C0504D"/>
            <w:vAlign w:val="center"/>
            <w:hideMark/>
          </w:tcPr>
          <w:p w14:paraId="77589210" w14:textId="77777777" w:rsidR="00DE3BBE" w:rsidRDefault="00DE3BBE">
            <w:pPr>
              <w:jc w:val="center"/>
              <w:rPr>
                <w:rFonts w:ascii="Garamond" w:hAnsi="Garamond" w:cs="Calibri"/>
                <w:b/>
                <w:bCs/>
                <w:color w:val="FFFFFF"/>
                <w:sz w:val="22"/>
                <w:szCs w:val="22"/>
              </w:rPr>
            </w:pPr>
            <w:r>
              <w:rPr>
                <w:rStyle w:val="font61"/>
                <w:rFonts w:cs="Calibri"/>
              </w:rPr>
              <w:t xml:space="preserve">2020 </w:t>
            </w:r>
            <w:r>
              <w:rPr>
                <w:rStyle w:val="font151"/>
                <w:rFonts w:cs="Calibri"/>
              </w:rPr>
              <w:t>(XXXVI Ciclo)</w:t>
            </w:r>
          </w:p>
        </w:tc>
        <w:tc>
          <w:tcPr>
            <w:tcW w:w="758" w:type="dxa"/>
            <w:tcBorders>
              <w:top w:val="single" w:sz="8" w:space="0" w:color="C0504D"/>
              <w:left w:val="nil"/>
              <w:bottom w:val="nil"/>
              <w:right w:val="single" w:sz="8" w:space="0" w:color="C0504D"/>
            </w:tcBorders>
            <w:shd w:val="clear" w:color="C55A11" w:fill="C0504D"/>
            <w:vAlign w:val="center"/>
            <w:hideMark/>
          </w:tcPr>
          <w:p w14:paraId="1BE857BE" w14:textId="77777777" w:rsidR="00DE3BBE" w:rsidRDefault="00DE3BBE">
            <w:pPr>
              <w:jc w:val="center"/>
              <w:rPr>
                <w:rFonts w:ascii="Garamond" w:hAnsi="Garamond" w:cs="Calibri"/>
                <w:b/>
                <w:bCs/>
                <w:color w:val="B2EBF2"/>
                <w:sz w:val="22"/>
                <w:szCs w:val="22"/>
              </w:rPr>
            </w:pPr>
            <w:r>
              <w:rPr>
                <w:rStyle w:val="font81"/>
                <w:rFonts w:cs="Calibri"/>
              </w:rPr>
              <w:t xml:space="preserve">2021 </w:t>
            </w:r>
            <w:r>
              <w:rPr>
                <w:rStyle w:val="font161"/>
                <w:rFonts w:cs="Calibri"/>
              </w:rPr>
              <w:t xml:space="preserve">(XXXVII </w:t>
            </w:r>
            <w:proofErr w:type="spellStart"/>
            <w:r>
              <w:rPr>
                <w:rStyle w:val="font161"/>
                <w:rFonts w:cs="Calibri"/>
              </w:rPr>
              <w:t>ICiclo</w:t>
            </w:r>
            <w:proofErr w:type="spellEnd"/>
            <w:r>
              <w:rPr>
                <w:rStyle w:val="font161"/>
                <w:rFonts w:cs="Calibri"/>
              </w:rPr>
              <w:t>)</w:t>
            </w:r>
          </w:p>
        </w:tc>
        <w:tc>
          <w:tcPr>
            <w:tcW w:w="1476" w:type="dxa"/>
            <w:gridSpan w:val="2"/>
            <w:tcBorders>
              <w:top w:val="single" w:sz="8" w:space="0" w:color="C0504D"/>
              <w:left w:val="single" w:sz="8" w:space="0" w:color="C0504D"/>
              <w:bottom w:val="nil"/>
              <w:right w:val="single" w:sz="8" w:space="0" w:color="C0504D"/>
            </w:tcBorders>
            <w:shd w:val="clear" w:color="C55A11" w:fill="C0504D"/>
            <w:vAlign w:val="center"/>
            <w:hideMark/>
          </w:tcPr>
          <w:p w14:paraId="3B7AC51A" w14:textId="77777777" w:rsidR="00DE3BBE" w:rsidRDefault="00DE3BBE">
            <w:pPr>
              <w:jc w:val="center"/>
              <w:rPr>
                <w:rFonts w:ascii="Garamond" w:hAnsi="Garamond" w:cs="Calibri"/>
                <w:b/>
                <w:bCs/>
                <w:color w:val="E0E0E0"/>
                <w:sz w:val="22"/>
                <w:szCs w:val="22"/>
              </w:rPr>
            </w:pPr>
            <w:r>
              <w:rPr>
                <w:rFonts w:ascii="Garamond" w:hAnsi="Garamond" w:cs="Calibri"/>
                <w:b/>
                <w:bCs/>
                <w:color w:val="E0E0E0"/>
                <w:sz w:val="22"/>
                <w:szCs w:val="22"/>
              </w:rPr>
              <w:t>Media 2019-21</w:t>
            </w:r>
          </w:p>
        </w:tc>
      </w:tr>
      <w:tr w:rsidR="00DE3BBE" w14:paraId="1306B364" w14:textId="77777777" w:rsidTr="00DE3BBE">
        <w:trPr>
          <w:trHeight w:val="540"/>
        </w:trPr>
        <w:tc>
          <w:tcPr>
            <w:tcW w:w="4655" w:type="dxa"/>
            <w:gridSpan w:val="3"/>
            <w:tcBorders>
              <w:top w:val="single" w:sz="8" w:space="0" w:color="C55A11"/>
              <w:left w:val="single" w:sz="8" w:space="0" w:color="C55A11"/>
              <w:bottom w:val="single" w:sz="8" w:space="0" w:color="C55A11"/>
              <w:right w:val="single" w:sz="8" w:space="0" w:color="C55A11"/>
            </w:tcBorders>
            <w:textDirection w:val="btLr"/>
            <w:vAlign w:val="center"/>
            <w:hideMark/>
          </w:tcPr>
          <w:p w14:paraId="3E3773E0" w14:textId="77777777" w:rsidR="00DE3BBE" w:rsidRDefault="00DE3BBE">
            <w:pPr>
              <w:jc w:val="center"/>
              <w:rPr>
                <w:rFonts w:ascii="Garamond" w:hAnsi="Garamond" w:cs="Calibri"/>
                <w:b/>
                <w:bCs/>
                <w:color w:val="E0E0E0"/>
                <w:sz w:val="22"/>
                <w:szCs w:val="22"/>
              </w:rPr>
            </w:pPr>
          </w:p>
        </w:tc>
        <w:tc>
          <w:tcPr>
            <w:tcW w:w="4966" w:type="dxa"/>
            <w:gridSpan w:val="6"/>
            <w:tcBorders>
              <w:top w:val="single" w:sz="8" w:space="0" w:color="C55A11"/>
              <w:left w:val="single" w:sz="8" w:space="0" w:color="C55A11"/>
              <w:bottom w:val="single" w:sz="8" w:space="0" w:color="C55A11"/>
              <w:right w:val="single" w:sz="8" w:space="0" w:color="C55A11"/>
            </w:tcBorders>
            <w:vAlign w:val="center"/>
            <w:hideMark/>
          </w:tcPr>
          <w:p w14:paraId="70651AAF"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EDU</w:t>
            </w:r>
          </w:p>
        </w:tc>
        <w:tc>
          <w:tcPr>
            <w:tcW w:w="719" w:type="dxa"/>
            <w:tcBorders>
              <w:top w:val="single" w:sz="8" w:space="0" w:color="C55A11"/>
              <w:left w:val="single" w:sz="8" w:space="0" w:color="C55A11"/>
              <w:bottom w:val="single" w:sz="8" w:space="0" w:color="C55A11"/>
              <w:right w:val="single" w:sz="8" w:space="0" w:color="C55A11"/>
            </w:tcBorders>
            <w:vAlign w:val="center"/>
            <w:hideMark/>
          </w:tcPr>
          <w:p w14:paraId="71BDA242" w14:textId="77777777" w:rsidR="00DE3BBE" w:rsidRDefault="00DE3BBE">
            <w:pPr>
              <w:jc w:val="center"/>
              <w:rPr>
                <w:rFonts w:ascii="Garamond" w:hAnsi="Garamond" w:cs="Calibri"/>
                <w:color w:val="000000"/>
                <w:sz w:val="20"/>
                <w:szCs w:val="20"/>
              </w:rPr>
            </w:pPr>
            <w:r>
              <w:rPr>
                <w:rFonts w:ascii="Garamond" w:hAnsi="Garamond" w:cs="Calibri"/>
                <w:color w:val="000000"/>
                <w:sz w:val="20"/>
                <w:szCs w:val="20"/>
              </w:rPr>
              <w:t>Macro-area</w:t>
            </w:r>
          </w:p>
        </w:tc>
      </w:tr>
      <w:tr w:rsidR="00DE3BBE" w14:paraId="1958B608" w14:textId="77777777" w:rsidTr="00DE3BBE">
        <w:trPr>
          <w:trHeight w:val="495"/>
        </w:trPr>
        <w:tc>
          <w:tcPr>
            <w:tcW w:w="320" w:type="dxa"/>
            <w:vMerge w:val="restart"/>
            <w:tcBorders>
              <w:top w:val="single" w:sz="8" w:space="0" w:color="C55A11"/>
              <w:left w:val="single" w:sz="8" w:space="0" w:color="C55A11"/>
              <w:bottom w:val="single" w:sz="8" w:space="0" w:color="C55A11"/>
              <w:right w:val="single" w:sz="8" w:space="0" w:color="C55A11"/>
            </w:tcBorders>
            <w:shd w:val="clear" w:color="FFF2CC" w:fill="FBE4D5"/>
            <w:textDirection w:val="btLr"/>
            <w:vAlign w:val="center"/>
            <w:hideMark/>
          </w:tcPr>
          <w:p w14:paraId="031CCF16" w14:textId="77777777" w:rsidR="00DE3BBE" w:rsidRDefault="00DE3BBE">
            <w:pPr>
              <w:jc w:val="center"/>
              <w:rPr>
                <w:rFonts w:ascii="Garamond" w:hAnsi="Garamond" w:cs="Calibri"/>
                <w:b/>
                <w:bCs/>
                <w:color w:val="000000"/>
                <w:sz w:val="20"/>
                <w:szCs w:val="20"/>
              </w:rPr>
            </w:pPr>
            <w:r>
              <w:rPr>
                <w:rFonts w:ascii="Garamond" w:hAnsi="Garamond" w:cs="Calibri"/>
                <w:b/>
                <w:bCs/>
                <w:color w:val="000000"/>
                <w:sz w:val="20"/>
                <w:szCs w:val="20"/>
              </w:rPr>
              <w:t>Dottorato</w:t>
            </w: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0341249C"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5.4.1B1</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75262F31"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 xml:space="preserve">CANDIDATI DA UNIVERSITÀ STRANIERA (media % dottorati del dipartimento) </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4ED5651"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0154CCD"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single" w:sz="8" w:space="0" w:color="C55A11"/>
              <w:left w:val="single" w:sz="8" w:space="0" w:color="C55A11"/>
              <w:bottom w:val="single" w:sz="8" w:space="0" w:color="C55A11"/>
              <w:right w:val="single" w:sz="8" w:space="0" w:color="C55A11"/>
            </w:tcBorders>
            <w:vAlign w:val="center"/>
            <w:hideMark/>
          </w:tcPr>
          <w:p w14:paraId="3C30131D"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17.0%</w:t>
            </w:r>
          </w:p>
        </w:tc>
        <w:tc>
          <w:tcPr>
            <w:tcW w:w="718" w:type="dxa"/>
            <w:tcBorders>
              <w:top w:val="single" w:sz="8" w:space="0" w:color="C55A11"/>
              <w:left w:val="single" w:sz="8" w:space="0" w:color="C55A11"/>
              <w:bottom w:val="single" w:sz="8" w:space="0" w:color="C55A11"/>
              <w:right w:val="single" w:sz="8" w:space="0" w:color="C55A11"/>
            </w:tcBorders>
            <w:vAlign w:val="center"/>
            <w:hideMark/>
          </w:tcPr>
          <w:p w14:paraId="1B5A13AF"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28.0%</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69B1D360"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22.2%</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6606E98E"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22.4%</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323AEB11"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r>
      <w:tr w:rsidR="00DE3BBE" w14:paraId="53AC9725" w14:textId="77777777" w:rsidTr="00DE3BBE">
        <w:trPr>
          <w:trHeight w:val="375"/>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7B4C15FD"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30F476E2"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R.01a</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2D818C34"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DOTTORANDI titolo estero (% sul totale)</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DEC6109"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29.5%</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50536E4F"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16.0%</w:t>
            </w:r>
          </w:p>
        </w:tc>
        <w:tc>
          <w:tcPr>
            <w:tcW w:w="758" w:type="dxa"/>
            <w:tcBorders>
              <w:top w:val="single" w:sz="8" w:space="0" w:color="C55A11"/>
              <w:left w:val="single" w:sz="8" w:space="0" w:color="C55A11"/>
              <w:bottom w:val="single" w:sz="8" w:space="0" w:color="C55A11"/>
              <w:right w:val="single" w:sz="8" w:space="0" w:color="C55A11"/>
            </w:tcBorders>
            <w:vAlign w:val="center"/>
            <w:hideMark/>
          </w:tcPr>
          <w:p w14:paraId="2BBBB6F3"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23.1%</w:t>
            </w:r>
          </w:p>
        </w:tc>
        <w:tc>
          <w:tcPr>
            <w:tcW w:w="718" w:type="dxa"/>
            <w:tcBorders>
              <w:top w:val="single" w:sz="8" w:space="0" w:color="C55A11"/>
              <w:left w:val="single" w:sz="8" w:space="0" w:color="C55A11"/>
              <w:bottom w:val="single" w:sz="8" w:space="0" w:color="C55A11"/>
              <w:right w:val="single" w:sz="8" w:space="0" w:color="C55A11"/>
            </w:tcBorders>
            <w:vAlign w:val="center"/>
            <w:hideMark/>
          </w:tcPr>
          <w:p w14:paraId="5B66517B"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15.4%</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7F50C747"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5.9%</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8F9E8B3"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14.8%</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06610940"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17.9%</w:t>
            </w:r>
          </w:p>
        </w:tc>
      </w:tr>
      <w:tr w:rsidR="00DE3BBE" w14:paraId="671ACE36" w14:textId="77777777" w:rsidTr="00DE3BBE">
        <w:trPr>
          <w:trHeight w:val="330"/>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1F2F3771"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716EAB16"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R.01b</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3DA65E4F" w14:textId="05BA232E" w:rsidR="00DE3BBE" w:rsidRDefault="00DE3BBE">
            <w:pPr>
              <w:rPr>
                <w:rFonts w:ascii="Garamond" w:hAnsi="Garamond" w:cs="Calibri"/>
                <w:i/>
                <w:iCs/>
                <w:color w:val="000000"/>
                <w:sz w:val="18"/>
                <w:szCs w:val="18"/>
              </w:rPr>
            </w:pPr>
            <w:r>
              <w:rPr>
                <w:rFonts w:ascii="Garamond" w:hAnsi="Garamond" w:cs="Calibri"/>
                <w:i/>
                <w:iCs/>
                <w:color w:val="000000"/>
                <w:sz w:val="18"/>
                <w:szCs w:val="18"/>
              </w:rPr>
              <w:t>DOTTORANDI titolo altri atenei (% sul totale)</w:t>
            </w:r>
            <w:r w:rsidR="001C3422">
              <w:rPr>
                <w:rFonts w:ascii="Garamond" w:hAnsi="Garamond" w:cs="Calibri"/>
                <w:i/>
                <w:iCs/>
                <w:color w:val="000000"/>
                <w:sz w:val="18"/>
                <w:szCs w:val="18"/>
              </w:rPr>
              <w:t xml:space="preserve"> </w:t>
            </w:r>
            <w:r w:rsidR="001C3422" w:rsidRPr="008B4537">
              <w:rPr>
                <w:rFonts w:ascii="Garamond" w:hAnsi="Garamond" w:cs="Calibri"/>
                <w:b/>
                <w:i/>
                <w:iCs/>
                <w:color w:val="000000"/>
                <w:sz w:val="18"/>
                <w:szCs w:val="18"/>
              </w:rPr>
              <w:t>AVA3</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27CC528"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41.0%</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77A45BCE"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20.2%</w:t>
            </w:r>
          </w:p>
        </w:tc>
        <w:tc>
          <w:tcPr>
            <w:tcW w:w="758" w:type="dxa"/>
            <w:tcBorders>
              <w:top w:val="single" w:sz="8" w:space="0" w:color="C55A11"/>
              <w:left w:val="single" w:sz="8" w:space="0" w:color="C55A11"/>
              <w:bottom w:val="single" w:sz="8" w:space="0" w:color="C55A11"/>
              <w:right w:val="single" w:sz="8" w:space="0" w:color="C55A11"/>
            </w:tcBorders>
            <w:vAlign w:val="center"/>
            <w:hideMark/>
          </w:tcPr>
          <w:p w14:paraId="7762EA97"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30.8%</w:t>
            </w:r>
          </w:p>
        </w:tc>
        <w:tc>
          <w:tcPr>
            <w:tcW w:w="718" w:type="dxa"/>
            <w:tcBorders>
              <w:top w:val="single" w:sz="8" w:space="0" w:color="C55A11"/>
              <w:left w:val="single" w:sz="8" w:space="0" w:color="C55A11"/>
              <w:bottom w:val="single" w:sz="8" w:space="0" w:color="C55A11"/>
              <w:right w:val="single" w:sz="8" w:space="0" w:color="C55A11"/>
            </w:tcBorders>
            <w:vAlign w:val="center"/>
            <w:hideMark/>
          </w:tcPr>
          <w:p w14:paraId="28CE8D55"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61.5%</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1710ADB4"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17.6%</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75E4923A"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36.6%</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CCAB1FB"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44.5%</w:t>
            </w:r>
          </w:p>
        </w:tc>
      </w:tr>
      <w:tr w:rsidR="00DE3BBE" w14:paraId="34028E45" w14:textId="77777777" w:rsidTr="00DE3BBE">
        <w:trPr>
          <w:trHeight w:val="285"/>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0A65DA44"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007324B8"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R.02</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5C545B4B"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 xml:space="preserve">DOTTORANDI I ANNO (numero) </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2B3F2BC8"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17F6D4D"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single" w:sz="8" w:space="0" w:color="C55A11"/>
              <w:left w:val="single" w:sz="8" w:space="0" w:color="C55A11"/>
              <w:bottom w:val="single" w:sz="8" w:space="0" w:color="C55A11"/>
              <w:right w:val="single" w:sz="8" w:space="0" w:color="C55A11"/>
            </w:tcBorders>
            <w:vAlign w:val="center"/>
            <w:hideMark/>
          </w:tcPr>
          <w:p w14:paraId="0090EE0E"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13</w:t>
            </w:r>
          </w:p>
        </w:tc>
        <w:tc>
          <w:tcPr>
            <w:tcW w:w="718" w:type="dxa"/>
            <w:tcBorders>
              <w:top w:val="single" w:sz="8" w:space="0" w:color="C55A11"/>
              <w:left w:val="single" w:sz="8" w:space="0" w:color="C55A11"/>
              <w:bottom w:val="single" w:sz="8" w:space="0" w:color="C55A11"/>
              <w:right w:val="single" w:sz="8" w:space="0" w:color="C55A11"/>
            </w:tcBorders>
            <w:vAlign w:val="center"/>
            <w:hideMark/>
          </w:tcPr>
          <w:p w14:paraId="530942B6"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13</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25511FBB"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17</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343AFF2F"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14.3</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565C7508"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r>
      <w:tr w:rsidR="00DE3BBE" w14:paraId="1AEC5A1C" w14:textId="77777777" w:rsidTr="00DE3BBE">
        <w:trPr>
          <w:trHeight w:val="300"/>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6118C927"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0EE9C014"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 xml:space="preserve">R.03 </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387A69C0" w14:textId="6A965598" w:rsidR="00DE3BBE" w:rsidRDefault="00DE3BBE">
            <w:pPr>
              <w:rPr>
                <w:rFonts w:ascii="Garamond" w:hAnsi="Garamond" w:cs="Calibri"/>
                <w:i/>
                <w:iCs/>
                <w:color w:val="000000"/>
                <w:sz w:val="18"/>
                <w:szCs w:val="18"/>
              </w:rPr>
            </w:pPr>
            <w:r>
              <w:rPr>
                <w:rFonts w:ascii="Garamond" w:hAnsi="Garamond" w:cs="Calibri"/>
                <w:i/>
                <w:iCs/>
                <w:color w:val="000000"/>
                <w:sz w:val="18"/>
                <w:szCs w:val="18"/>
              </w:rPr>
              <w:t>DOTTORANDI OUTGOING (</w:t>
            </w:r>
            <w:proofErr w:type="gramStart"/>
            <w:r>
              <w:rPr>
                <w:rFonts w:ascii="Garamond" w:hAnsi="Garamond" w:cs="Calibri"/>
                <w:i/>
                <w:iCs/>
                <w:color w:val="000000"/>
                <w:sz w:val="18"/>
                <w:szCs w:val="18"/>
              </w:rPr>
              <w:t>%)</w:t>
            </w:r>
            <w:r w:rsidR="001C3422" w:rsidRPr="008B4537">
              <w:rPr>
                <w:rFonts w:ascii="Garamond" w:hAnsi="Garamond" w:cs="Calibri"/>
                <w:b/>
                <w:i/>
                <w:iCs/>
                <w:color w:val="000000"/>
                <w:sz w:val="18"/>
                <w:szCs w:val="18"/>
              </w:rPr>
              <w:t>AVA</w:t>
            </w:r>
            <w:proofErr w:type="gramEnd"/>
            <w:r w:rsidR="001C3422" w:rsidRPr="008B4537">
              <w:rPr>
                <w:rFonts w:ascii="Garamond" w:hAnsi="Garamond" w:cs="Calibri"/>
                <w:b/>
                <w:i/>
                <w:iCs/>
                <w:color w:val="000000"/>
                <w:sz w:val="18"/>
                <w:szCs w:val="18"/>
              </w:rPr>
              <w:t>3</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4B37C437"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356F472D"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single" w:sz="8" w:space="0" w:color="C55A11"/>
              <w:left w:val="single" w:sz="8" w:space="0" w:color="C55A11"/>
              <w:bottom w:val="single" w:sz="8" w:space="0" w:color="C55A11"/>
              <w:right w:val="single" w:sz="8" w:space="0" w:color="C55A11"/>
            </w:tcBorders>
            <w:vAlign w:val="center"/>
            <w:hideMark/>
          </w:tcPr>
          <w:p w14:paraId="090A50FC"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40.0%</w:t>
            </w:r>
          </w:p>
        </w:tc>
        <w:tc>
          <w:tcPr>
            <w:tcW w:w="718" w:type="dxa"/>
            <w:tcBorders>
              <w:top w:val="single" w:sz="8" w:space="0" w:color="C55A11"/>
              <w:left w:val="single" w:sz="8" w:space="0" w:color="C55A11"/>
              <w:bottom w:val="single" w:sz="8" w:space="0" w:color="C55A11"/>
              <w:right w:val="single" w:sz="8" w:space="0" w:color="C55A11"/>
            </w:tcBorders>
            <w:vAlign w:val="center"/>
            <w:hideMark/>
          </w:tcPr>
          <w:p w14:paraId="6BD17988"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29.2%</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5E305A21"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21.9%</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7FFE8A69"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30.4%</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6310E9F5"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31.9%</w:t>
            </w:r>
          </w:p>
        </w:tc>
      </w:tr>
      <w:tr w:rsidR="00DE3BBE" w14:paraId="4E740371" w14:textId="77777777" w:rsidTr="00DE3BBE">
        <w:trPr>
          <w:trHeight w:val="480"/>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7849B28B"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3E537E8D"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5.4.1C</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242AAB09" w14:textId="0A5A2B6D" w:rsidR="00DE3BBE" w:rsidRDefault="00DE3BBE">
            <w:pPr>
              <w:rPr>
                <w:rFonts w:ascii="Garamond" w:hAnsi="Garamond" w:cs="Calibri"/>
                <w:i/>
                <w:iCs/>
                <w:color w:val="000000"/>
                <w:sz w:val="18"/>
                <w:szCs w:val="18"/>
              </w:rPr>
            </w:pPr>
            <w:r>
              <w:rPr>
                <w:rFonts w:ascii="Garamond" w:hAnsi="Garamond" w:cs="Calibri"/>
                <w:i/>
                <w:iCs/>
                <w:color w:val="000000"/>
                <w:sz w:val="18"/>
                <w:szCs w:val="18"/>
              </w:rPr>
              <w:t>ISCRITTI CON BORSA FINANZIATA DA ENTI ESTERNI (media % dottorati del dipartimento)</w:t>
            </w:r>
            <w:r w:rsidR="001C3422">
              <w:rPr>
                <w:rFonts w:ascii="Garamond" w:hAnsi="Garamond" w:cs="Calibri"/>
                <w:i/>
                <w:iCs/>
                <w:color w:val="000000"/>
                <w:sz w:val="18"/>
                <w:szCs w:val="18"/>
              </w:rPr>
              <w:t xml:space="preserve"> </w:t>
            </w:r>
            <w:r w:rsidR="001C3422" w:rsidRPr="008B4537">
              <w:rPr>
                <w:rFonts w:ascii="Garamond" w:hAnsi="Garamond" w:cs="Calibri"/>
                <w:b/>
                <w:i/>
                <w:iCs/>
                <w:color w:val="000000"/>
                <w:sz w:val="18"/>
                <w:szCs w:val="18"/>
              </w:rPr>
              <w:t>AVA3</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13F03A82"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02015696"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single" w:sz="8" w:space="0" w:color="C0504D"/>
              <w:left w:val="single" w:sz="8" w:space="0" w:color="C0504D"/>
              <w:bottom w:val="single" w:sz="8" w:space="0" w:color="C0504D"/>
              <w:right w:val="single" w:sz="8" w:space="0" w:color="C0504D"/>
            </w:tcBorders>
            <w:vAlign w:val="center"/>
            <w:hideMark/>
          </w:tcPr>
          <w:p w14:paraId="0863654E"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50%</w:t>
            </w:r>
          </w:p>
        </w:tc>
        <w:tc>
          <w:tcPr>
            <w:tcW w:w="718" w:type="dxa"/>
            <w:tcBorders>
              <w:top w:val="single" w:sz="8" w:space="0" w:color="C55A11"/>
              <w:left w:val="single" w:sz="8" w:space="0" w:color="C55A11"/>
              <w:bottom w:val="single" w:sz="8" w:space="0" w:color="C55A11"/>
              <w:right w:val="single" w:sz="8" w:space="0" w:color="C55A11"/>
            </w:tcBorders>
            <w:shd w:val="clear" w:color="DEEAF6" w:fill="FFFFFF"/>
            <w:vAlign w:val="center"/>
            <w:hideMark/>
          </w:tcPr>
          <w:p w14:paraId="68320647"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50.0%</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6227B151"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61.5%</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27CA51AF"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53.8%</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17AC7793"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r>
      <w:tr w:rsidR="00DE3BBE" w14:paraId="7738BE4B" w14:textId="77777777" w:rsidTr="00DE3BBE">
        <w:trPr>
          <w:trHeight w:val="720"/>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53B4D300"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5B0F95BE"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5.4.2</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7FF085B1" w14:textId="03ADC566" w:rsidR="00DE3BBE" w:rsidRDefault="00DE3BBE">
            <w:pPr>
              <w:rPr>
                <w:rFonts w:ascii="Garamond" w:hAnsi="Garamond" w:cs="Calibri"/>
                <w:i/>
                <w:iCs/>
                <w:color w:val="000000"/>
                <w:sz w:val="18"/>
                <w:szCs w:val="18"/>
              </w:rPr>
            </w:pPr>
            <w:r>
              <w:rPr>
                <w:rFonts w:ascii="Garamond" w:hAnsi="Garamond" w:cs="Calibri"/>
                <w:i/>
                <w:iCs/>
                <w:color w:val="000000"/>
                <w:sz w:val="18"/>
                <w:szCs w:val="18"/>
              </w:rPr>
              <w:t xml:space="preserve">SODDISFAZIONE STUDIO RICERCA ESTERO DOTTORI DI </w:t>
            </w:r>
            <w:proofErr w:type="gramStart"/>
            <w:r>
              <w:rPr>
                <w:rFonts w:ascii="Garamond" w:hAnsi="Garamond" w:cs="Calibri"/>
                <w:i/>
                <w:iCs/>
                <w:color w:val="000000"/>
                <w:sz w:val="18"/>
                <w:szCs w:val="18"/>
              </w:rPr>
              <w:t>RICERCA  (</w:t>
            </w:r>
            <w:proofErr w:type="gramEnd"/>
            <w:r>
              <w:rPr>
                <w:rFonts w:ascii="Garamond" w:hAnsi="Garamond" w:cs="Calibri"/>
                <w:i/>
                <w:iCs/>
                <w:color w:val="000000"/>
                <w:sz w:val="18"/>
                <w:szCs w:val="18"/>
              </w:rPr>
              <w:t>da 1 a 10) (media anni 2019, 2021)</w:t>
            </w:r>
            <w:r w:rsidR="001C3422">
              <w:rPr>
                <w:rFonts w:ascii="Garamond" w:hAnsi="Garamond" w:cs="Calibri"/>
                <w:i/>
                <w:iCs/>
                <w:color w:val="000000"/>
                <w:sz w:val="18"/>
                <w:szCs w:val="18"/>
              </w:rPr>
              <w:t xml:space="preserve"> </w:t>
            </w:r>
            <w:r w:rsidR="001C3422" w:rsidRPr="008B4537">
              <w:rPr>
                <w:rFonts w:ascii="Garamond" w:hAnsi="Garamond" w:cs="Calibri"/>
                <w:b/>
                <w:i/>
                <w:iCs/>
                <w:color w:val="000000"/>
                <w:sz w:val="18"/>
                <w:szCs w:val="18"/>
              </w:rPr>
              <w:t>AVA3</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4945D82D"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1038" w:type="dxa"/>
            <w:tcBorders>
              <w:top w:val="single" w:sz="8" w:space="0" w:color="C55A11"/>
              <w:left w:val="single" w:sz="8" w:space="0" w:color="C55A11"/>
              <w:bottom w:val="single" w:sz="8" w:space="0" w:color="C55A11"/>
              <w:right w:val="nil"/>
            </w:tcBorders>
            <w:shd w:val="clear" w:color="FFD966" w:fill="FFF176"/>
            <w:vAlign w:val="bottom"/>
            <w:hideMark/>
          </w:tcPr>
          <w:p w14:paraId="17832060" w14:textId="77777777" w:rsidR="00DE3BBE" w:rsidRDefault="00DE3BBE" w:rsidP="00E24C30">
            <w:pPr>
              <w:spacing w:after="240"/>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nil"/>
              <w:left w:val="single" w:sz="8" w:space="0" w:color="C0504D"/>
              <w:bottom w:val="single" w:sz="8" w:space="0" w:color="C0504D"/>
              <w:right w:val="single" w:sz="8" w:space="0" w:color="C0504D"/>
            </w:tcBorders>
            <w:vAlign w:val="center"/>
            <w:hideMark/>
          </w:tcPr>
          <w:p w14:paraId="1C7DB72D"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8</w:t>
            </w:r>
          </w:p>
        </w:tc>
        <w:tc>
          <w:tcPr>
            <w:tcW w:w="718" w:type="dxa"/>
            <w:tcBorders>
              <w:top w:val="single" w:sz="8" w:space="0" w:color="C55A11"/>
              <w:left w:val="nil"/>
              <w:bottom w:val="single" w:sz="8" w:space="0" w:color="C55A11"/>
              <w:right w:val="single" w:sz="8" w:space="0" w:color="C55A11"/>
            </w:tcBorders>
            <w:vAlign w:val="center"/>
            <w:hideMark/>
          </w:tcPr>
          <w:p w14:paraId="1DE90AF2"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1055B857"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5.3</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438D8D97"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6.7</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287DA53C" w14:textId="77777777" w:rsidR="00DE3BBE" w:rsidRDefault="00943890">
            <w:pPr>
              <w:jc w:val="center"/>
              <w:rPr>
                <w:rFonts w:ascii="Garamond" w:hAnsi="Garamond" w:cs="Calibri"/>
                <w:color w:val="000000"/>
                <w:sz w:val="18"/>
                <w:szCs w:val="18"/>
              </w:rPr>
            </w:pPr>
            <w:r>
              <w:rPr>
                <w:rFonts w:ascii="Garamond" w:hAnsi="Garamond" w:cs="Calibri"/>
                <w:color w:val="000000"/>
                <w:sz w:val="18"/>
                <w:szCs w:val="18"/>
              </w:rPr>
              <w:t>8.3</w:t>
            </w:r>
          </w:p>
        </w:tc>
      </w:tr>
      <w:tr w:rsidR="00DE3BBE" w14:paraId="48EF6620" w14:textId="77777777" w:rsidTr="00DE3BBE">
        <w:trPr>
          <w:trHeight w:val="525"/>
        </w:trPr>
        <w:tc>
          <w:tcPr>
            <w:tcW w:w="320" w:type="dxa"/>
            <w:vMerge/>
            <w:tcBorders>
              <w:top w:val="single" w:sz="8" w:space="0" w:color="C55A11"/>
              <w:left w:val="single" w:sz="8" w:space="0" w:color="C55A11"/>
              <w:bottom w:val="single" w:sz="8" w:space="0" w:color="C55A11"/>
              <w:right w:val="single" w:sz="8" w:space="0" w:color="C55A11"/>
            </w:tcBorders>
            <w:vAlign w:val="center"/>
            <w:hideMark/>
          </w:tcPr>
          <w:p w14:paraId="56E938BC" w14:textId="77777777" w:rsidR="00DE3BBE" w:rsidRDefault="00DE3BBE">
            <w:pPr>
              <w:rPr>
                <w:rFonts w:ascii="Garamond" w:hAnsi="Garamond" w:cs="Calibri"/>
                <w:b/>
                <w:bCs/>
                <w:color w:val="000000"/>
                <w:sz w:val="20"/>
                <w:szCs w:val="20"/>
              </w:rPr>
            </w:pPr>
          </w:p>
        </w:tc>
        <w:tc>
          <w:tcPr>
            <w:tcW w:w="817" w:type="dxa"/>
            <w:tcBorders>
              <w:top w:val="single" w:sz="8" w:space="0" w:color="C55A11"/>
              <w:left w:val="single" w:sz="8" w:space="0" w:color="C55A11"/>
              <w:bottom w:val="single" w:sz="8" w:space="0" w:color="C55A11"/>
              <w:right w:val="single" w:sz="8" w:space="0" w:color="C55A11"/>
            </w:tcBorders>
            <w:vAlign w:val="center"/>
            <w:hideMark/>
          </w:tcPr>
          <w:p w14:paraId="4C3256F1" w14:textId="77777777" w:rsidR="00DE3BBE" w:rsidRDefault="00DE3BBE">
            <w:pPr>
              <w:rPr>
                <w:rFonts w:ascii="Garamond" w:hAnsi="Garamond" w:cs="Calibri"/>
                <w:i/>
                <w:iCs/>
                <w:color w:val="000000"/>
                <w:sz w:val="18"/>
                <w:szCs w:val="18"/>
              </w:rPr>
            </w:pPr>
            <w:r>
              <w:rPr>
                <w:rFonts w:ascii="Garamond" w:hAnsi="Garamond" w:cs="Calibri"/>
                <w:i/>
                <w:iCs/>
                <w:color w:val="000000"/>
                <w:sz w:val="18"/>
                <w:szCs w:val="18"/>
              </w:rPr>
              <w:t>5.4.2</w:t>
            </w:r>
          </w:p>
        </w:tc>
        <w:tc>
          <w:tcPr>
            <w:tcW w:w="3518" w:type="dxa"/>
            <w:tcBorders>
              <w:top w:val="single" w:sz="8" w:space="0" w:color="C55A11"/>
              <w:left w:val="single" w:sz="8" w:space="0" w:color="C55A11"/>
              <w:bottom w:val="single" w:sz="8" w:space="0" w:color="C55A11"/>
              <w:right w:val="single" w:sz="8" w:space="0" w:color="C55A11"/>
            </w:tcBorders>
            <w:vAlign w:val="center"/>
            <w:hideMark/>
          </w:tcPr>
          <w:p w14:paraId="423E42CD" w14:textId="596C293A" w:rsidR="00DE3BBE" w:rsidRPr="00E24C30" w:rsidRDefault="00DE3BBE">
            <w:pPr>
              <w:rPr>
                <w:rFonts w:ascii="Garamond" w:hAnsi="Garamond" w:cs="Calibri"/>
                <w:i/>
                <w:iCs/>
                <w:sz w:val="18"/>
                <w:szCs w:val="18"/>
              </w:rPr>
            </w:pPr>
            <w:r w:rsidRPr="00E24C30">
              <w:rPr>
                <w:rFonts w:ascii="Garamond" w:hAnsi="Garamond" w:cs="Calibri"/>
                <w:i/>
                <w:iCs/>
                <w:sz w:val="18"/>
                <w:szCs w:val="18"/>
              </w:rPr>
              <w:t>TASSO DI OCCUPAZIONE (</w:t>
            </w:r>
            <w:r w:rsidRPr="00E24C30">
              <w:rPr>
                <w:rStyle w:val="font171"/>
                <w:rFonts w:cs="Calibri"/>
                <w:color w:val="auto"/>
              </w:rPr>
              <w:t>%) (</w:t>
            </w:r>
            <w:r w:rsidRPr="00E24C30">
              <w:rPr>
                <w:rStyle w:val="font201"/>
                <w:rFonts w:cs="Calibri"/>
                <w:color w:val="auto"/>
              </w:rPr>
              <w:t>media anni 2019, 2021)</w:t>
            </w:r>
            <w:r w:rsidR="001C3422">
              <w:rPr>
                <w:rStyle w:val="font201"/>
                <w:rFonts w:cs="Calibri"/>
                <w:color w:val="auto"/>
              </w:rPr>
              <w:t xml:space="preserve"> </w:t>
            </w:r>
            <w:r w:rsidR="001C3422" w:rsidRPr="008B4537">
              <w:rPr>
                <w:rFonts w:ascii="Garamond" w:hAnsi="Garamond" w:cs="Calibri"/>
                <w:b/>
                <w:i/>
                <w:iCs/>
                <w:color w:val="000000"/>
                <w:sz w:val="18"/>
                <w:szCs w:val="18"/>
              </w:rPr>
              <w:t>AVA3</w:t>
            </w:r>
          </w:p>
        </w:tc>
        <w:tc>
          <w:tcPr>
            <w:tcW w:w="937" w:type="dxa"/>
            <w:tcBorders>
              <w:top w:val="single" w:sz="8" w:space="0" w:color="C55A11"/>
              <w:left w:val="single" w:sz="8" w:space="0" w:color="C55A11"/>
              <w:bottom w:val="single" w:sz="8" w:space="0" w:color="C55A11"/>
              <w:right w:val="single" w:sz="8" w:space="0" w:color="C55A11"/>
            </w:tcBorders>
            <w:shd w:val="clear" w:color="FFD966" w:fill="FFF176"/>
            <w:vAlign w:val="center"/>
            <w:hideMark/>
          </w:tcPr>
          <w:p w14:paraId="699597D9"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1038" w:type="dxa"/>
            <w:tcBorders>
              <w:top w:val="single" w:sz="8" w:space="0" w:color="C55A11"/>
              <w:left w:val="single" w:sz="8" w:space="0" w:color="C55A11"/>
              <w:bottom w:val="single" w:sz="8" w:space="0" w:color="C55A11"/>
              <w:right w:val="single" w:sz="8" w:space="0" w:color="C55A11"/>
            </w:tcBorders>
            <w:shd w:val="clear" w:color="FFD966" w:fill="FFF176"/>
            <w:vAlign w:val="bottom"/>
            <w:hideMark/>
          </w:tcPr>
          <w:p w14:paraId="2AEF56D2" w14:textId="77777777" w:rsidR="00DE3BBE" w:rsidRDefault="00DE3BBE" w:rsidP="00E24C30">
            <w:pPr>
              <w:spacing w:after="240"/>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nil"/>
              <w:left w:val="single" w:sz="8" w:space="0" w:color="C0504D"/>
              <w:bottom w:val="single" w:sz="8" w:space="0" w:color="C0504D"/>
              <w:right w:val="single" w:sz="8" w:space="0" w:color="C0504D"/>
            </w:tcBorders>
            <w:vAlign w:val="center"/>
            <w:hideMark/>
          </w:tcPr>
          <w:p w14:paraId="3AE27AD9"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71.40%</w:t>
            </w:r>
          </w:p>
        </w:tc>
        <w:tc>
          <w:tcPr>
            <w:tcW w:w="718" w:type="dxa"/>
            <w:tcBorders>
              <w:top w:val="single" w:sz="8" w:space="0" w:color="C55A11"/>
              <w:left w:val="single" w:sz="8" w:space="0" w:color="C55A11"/>
              <w:bottom w:val="single" w:sz="8" w:space="0" w:color="C55A11"/>
              <w:right w:val="single" w:sz="8" w:space="0" w:color="C55A11"/>
            </w:tcBorders>
            <w:vAlign w:val="center"/>
            <w:hideMark/>
          </w:tcPr>
          <w:p w14:paraId="1D8FB864"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w:t>
            </w:r>
          </w:p>
        </w:tc>
        <w:tc>
          <w:tcPr>
            <w:tcW w:w="758" w:type="dxa"/>
            <w:tcBorders>
              <w:top w:val="single" w:sz="8" w:space="0" w:color="C55A11"/>
              <w:left w:val="single" w:sz="8" w:space="0" w:color="C55A11"/>
              <w:bottom w:val="single" w:sz="8" w:space="0" w:color="C55A11"/>
              <w:right w:val="single" w:sz="8" w:space="0" w:color="C55A11"/>
            </w:tcBorders>
            <w:shd w:val="clear" w:color="DEEAF6" w:fill="B2EBF2"/>
            <w:vAlign w:val="center"/>
            <w:hideMark/>
          </w:tcPr>
          <w:p w14:paraId="2DA19AD6" w14:textId="77777777" w:rsidR="00DE3BBE" w:rsidRDefault="00DE3BBE">
            <w:pPr>
              <w:jc w:val="center"/>
              <w:rPr>
                <w:rFonts w:ascii="Garamond" w:hAnsi="Garamond" w:cs="Calibri"/>
                <w:b/>
                <w:bCs/>
                <w:color w:val="000000"/>
                <w:sz w:val="18"/>
                <w:szCs w:val="18"/>
              </w:rPr>
            </w:pPr>
            <w:r>
              <w:rPr>
                <w:rFonts w:ascii="Garamond" w:hAnsi="Garamond" w:cs="Calibri"/>
                <w:b/>
                <w:bCs/>
                <w:color w:val="000000"/>
                <w:sz w:val="18"/>
                <w:szCs w:val="18"/>
              </w:rPr>
              <w:t>100.0%</w:t>
            </w:r>
          </w:p>
        </w:tc>
        <w:tc>
          <w:tcPr>
            <w:tcW w:w="757"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2BBDDAA9"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85.7%</w:t>
            </w:r>
          </w:p>
        </w:tc>
        <w:tc>
          <w:tcPr>
            <w:tcW w:w="719" w:type="dxa"/>
            <w:tcBorders>
              <w:top w:val="single" w:sz="8" w:space="0" w:color="C55A11"/>
              <w:left w:val="single" w:sz="8" w:space="0" w:color="C55A11"/>
              <w:bottom w:val="single" w:sz="8" w:space="0" w:color="C55A11"/>
              <w:right w:val="single" w:sz="8" w:space="0" w:color="C55A11"/>
            </w:tcBorders>
            <w:shd w:val="clear" w:color="D9D9D9" w:fill="E0E0E0"/>
            <w:vAlign w:val="center"/>
            <w:hideMark/>
          </w:tcPr>
          <w:p w14:paraId="2D7A53D9" w14:textId="77777777" w:rsidR="00DE3BBE" w:rsidRDefault="00DE3BBE">
            <w:pPr>
              <w:jc w:val="center"/>
              <w:rPr>
                <w:rFonts w:ascii="Garamond" w:hAnsi="Garamond" w:cs="Calibri"/>
                <w:color w:val="000000"/>
                <w:sz w:val="18"/>
                <w:szCs w:val="18"/>
              </w:rPr>
            </w:pPr>
            <w:r>
              <w:rPr>
                <w:rFonts w:ascii="Garamond" w:hAnsi="Garamond" w:cs="Calibri"/>
                <w:color w:val="000000"/>
                <w:sz w:val="18"/>
                <w:szCs w:val="18"/>
              </w:rPr>
              <w:t>84.7%</w:t>
            </w:r>
          </w:p>
        </w:tc>
      </w:tr>
    </w:tbl>
    <w:p w14:paraId="232DBF9B" w14:textId="77777777" w:rsidR="00DE3BBE" w:rsidRDefault="00DE3BBE" w:rsidP="00A128B1">
      <w:pPr>
        <w:jc w:val="both"/>
        <w:rPr>
          <w:rFonts w:ascii="Garamond" w:hAnsi="Garamond"/>
          <w:sz w:val="22"/>
          <w:szCs w:val="22"/>
        </w:rPr>
      </w:pPr>
    </w:p>
    <w:p w14:paraId="2D1C58F4" w14:textId="77777777" w:rsidR="0084650B" w:rsidRDefault="0084650B" w:rsidP="00A128B1">
      <w:pPr>
        <w:jc w:val="both"/>
        <w:rPr>
          <w:rFonts w:ascii="Garamond" w:hAnsi="Garamond"/>
          <w:sz w:val="22"/>
          <w:szCs w:val="22"/>
        </w:rPr>
      </w:pPr>
    </w:p>
    <w:p w14:paraId="338D5299" w14:textId="77777777" w:rsidR="0018210E" w:rsidRDefault="0018210E" w:rsidP="0018210E">
      <w:pPr>
        <w:pStyle w:val="Corpotesto"/>
        <w:rPr>
          <w:rFonts w:ascii="Garamond" w:hAnsi="Garamond"/>
          <w:sz w:val="22"/>
        </w:rPr>
      </w:pPr>
      <w:bookmarkStart w:id="4" w:name="_Hlk82161640"/>
      <w:r w:rsidRPr="00DE3BBE">
        <w:rPr>
          <w:rFonts w:ascii="Garamond" w:hAnsi="Garamond"/>
          <w:sz w:val="22"/>
        </w:rPr>
        <w:t>Commento sintetico ai dati sul Dottorato di ricerca:</w:t>
      </w:r>
    </w:p>
    <w:p w14:paraId="4FA675C6" w14:textId="7E767EDF" w:rsidR="004270BE" w:rsidRPr="004270BE" w:rsidRDefault="004270BE" w:rsidP="004270BE">
      <w:pPr>
        <w:pStyle w:val="Corpotesto"/>
        <w:rPr>
          <w:rFonts w:ascii="Garamond" w:hAnsi="Garamond"/>
          <w:sz w:val="22"/>
        </w:rPr>
      </w:pPr>
      <w:r w:rsidRPr="004270BE">
        <w:rPr>
          <w:rFonts w:ascii="Garamond" w:hAnsi="Garamond"/>
          <w:sz w:val="22"/>
        </w:rPr>
        <w:t xml:space="preserve">Per quanto riguarda l’attrattività internazionale del dottorato in termini di candidati si riscontra una </w:t>
      </w:r>
      <w:r>
        <w:rPr>
          <w:rFonts w:ascii="Garamond" w:hAnsi="Garamond"/>
          <w:sz w:val="22"/>
        </w:rPr>
        <w:t>diminuzione</w:t>
      </w:r>
      <w:r w:rsidRPr="004270BE">
        <w:rPr>
          <w:rFonts w:ascii="Garamond" w:hAnsi="Garamond"/>
          <w:sz w:val="22"/>
        </w:rPr>
        <w:t xml:space="preserve"> da </w:t>
      </w:r>
      <w:r>
        <w:rPr>
          <w:rFonts w:ascii="Garamond" w:hAnsi="Garamond"/>
          <w:sz w:val="22"/>
        </w:rPr>
        <w:t>28</w:t>
      </w:r>
      <w:r w:rsidRPr="004270BE">
        <w:rPr>
          <w:rFonts w:ascii="Garamond" w:hAnsi="Garamond"/>
          <w:sz w:val="22"/>
        </w:rPr>
        <w:t>% del 20</w:t>
      </w:r>
      <w:r>
        <w:rPr>
          <w:rFonts w:ascii="Garamond" w:hAnsi="Garamond"/>
          <w:sz w:val="22"/>
        </w:rPr>
        <w:t>20</w:t>
      </w:r>
      <w:r w:rsidRPr="004270BE">
        <w:rPr>
          <w:rFonts w:ascii="Garamond" w:hAnsi="Garamond"/>
          <w:sz w:val="22"/>
        </w:rPr>
        <w:t xml:space="preserve"> a </w:t>
      </w:r>
      <w:r>
        <w:rPr>
          <w:rFonts w:ascii="Garamond" w:hAnsi="Garamond"/>
          <w:sz w:val="22"/>
        </w:rPr>
        <w:t>22,2</w:t>
      </w:r>
      <w:r w:rsidRPr="004270BE">
        <w:rPr>
          <w:rFonts w:ascii="Garamond" w:hAnsi="Garamond"/>
          <w:sz w:val="22"/>
        </w:rPr>
        <w:t>% del 2021. Si registra un</w:t>
      </w:r>
      <w:r w:rsidR="00E042B6">
        <w:rPr>
          <w:rFonts w:ascii="Garamond" w:hAnsi="Garamond"/>
          <w:sz w:val="22"/>
        </w:rPr>
        <w:t xml:space="preserve"> calo </w:t>
      </w:r>
      <w:r w:rsidRPr="004270BE">
        <w:rPr>
          <w:rFonts w:ascii="Garamond" w:hAnsi="Garamond"/>
          <w:sz w:val="22"/>
        </w:rPr>
        <w:t xml:space="preserve">dei dottorandi con un titolo estero, dal </w:t>
      </w:r>
      <w:r w:rsidR="006C00D8">
        <w:rPr>
          <w:rFonts w:ascii="Garamond" w:hAnsi="Garamond"/>
          <w:sz w:val="22"/>
        </w:rPr>
        <w:t>23,1</w:t>
      </w:r>
      <w:r w:rsidRPr="004270BE">
        <w:rPr>
          <w:rFonts w:ascii="Garamond" w:hAnsi="Garamond"/>
          <w:sz w:val="22"/>
        </w:rPr>
        <w:t xml:space="preserve">% nel 2019 a </w:t>
      </w:r>
      <w:r w:rsidR="006C00D8">
        <w:rPr>
          <w:rFonts w:ascii="Garamond" w:hAnsi="Garamond"/>
          <w:sz w:val="22"/>
        </w:rPr>
        <w:t>5,9</w:t>
      </w:r>
      <w:r w:rsidRPr="004270BE">
        <w:rPr>
          <w:rFonts w:ascii="Garamond" w:hAnsi="Garamond"/>
          <w:sz w:val="22"/>
        </w:rPr>
        <w:t xml:space="preserve">% nel 2021. La percentuale di dottorandi con titolo di ingresso diverso dall’Università di Bologna è in </w:t>
      </w:r>
      <w:r w:rsidR="00E042B6">
        <w:rPr>
          <w:rFonts w:ascii="Garamond" w:hAnsi="Garamond"/>
          <w:sz w:val="22"/>
        </w:rPr>
        <w:t>discesa</w:t>
      </w:r>
      <w:r w:rsidRPr="004270BE">
        <w:rPr>
          <w:rFonts w:ascii="Garamond" w:hAnsi="Garamond"/>
          <w:sz w:val="22"/>
        </w:rPr>
        <w:t xml:space="preserve"> da </w:t>
      </w:r>
      <w:r w:rsidR="006C00D8">
        <w:rPr>
          <w:rFonts w:ascii="Garamond" w:hAnsi="Garamond"/>
          <w:sz w:val="22"/>
        </w:rPr>
        <w:t>61,5</w:t>
      </w:r>
      <w:r w:rsidRPr="004270BE">
        <w:rPr>
          <w:rFonts w:ascii="Garamond" w:hAnsi="Garamond"/>
          <w:sz w:val="22"/>
        </w:rPr>
        <w:t>% nel 2020 a</w:t>
      </w:r>
      <w:r w:rsidR="006C00D8">
        <w:rPr>
          <w:rFonts w:ascii="Garamond" w:hAnsi="Garamond"/>
          <w:sz w:val="22"/>
        </w:rPr>
        <w:t xml:space="preserve"> 17,6</w:t>
      </w:r>
      <w:r w:rsidRPr="004270BE">
        <w:rPr>
          <w:rFonts w:ascii="Garamond" w:hAnsi="Garamond"/>
          <w:sz w:val="22"/>
        </w:rPr>
        <w:t>% nel 2021.</w:t>
      </w:r>
      <w:r w:rsidR="005B0FC3">
        <w:rPr>
          <w:rFonts w:ascii="Garamond" w:hAnsi="Garamond"/>
          <w:sz w:val="22"/>
        </w:rPr>
        <w:t xml:space="preserve"> Su questi dati ha con ogni probabilità influito la emergenza sanitaria da COVID-19 che ha limitato gli spostamenti tra nazioni e regioni all’interno dello stesso stato, di fatto incidendo su</w:t>
      </w:r>
      <w:r w:rsidR="006F4DF2">
        <w:rPr>
          <w:rFonts w:ascii="Garamond" w:hAnsi="Garamond"/>
          <w:sz w:val="22"/>
        </w:rPr>
        <w:t>ll’attrattività.</w:t>
      </w:r>
    </w:p>
    <w:p w14:paraId="4000FDA1" w14:textId="77777777" w:rsidR="004270BE" w:rsidRPr="00DE3BBE" w:rsidRDefault="004270BE" w:rsidP="004270BE">
      <w:pPr>
        <w:pStyle w:val="Corpotesto"/>
        <w:rPr>
          <w:rFonts w:ascii="Garamond" w:hAnsi="Garamond"/>
          <w:sz w:val="22"/>
        </w:rPr>
      </w:pPr>
      <w:r w:rsidRPr="004270BE">
        <w:rPr>
          <w:rFonts w:ascii="Garamond" w:hAnsi="Garamond"/>
          <w:sz w:val="22"/>
        </w:rPr>
        <w:t xml:space="preserve">Dal </w:t>
      </w:r>
      <w:r w:rsidR="00E042B6">
        <w:rPr>
          <w:rFonts w:ascii="Garamond" w:hAnsi="Garamond"/>
          <w:sz w:val="22"/>
        </w:rPr>
        <w:t xml:space="preserve">biennio </w:t>
      </w:r>
      <w:r w:rsidRPr="004270BE">
        <w:rPr>
          <w:rFonts w:ascii="Garamond" w:hAnsi="Garamond"/>
          <w:sz w:val="22"/>
        </w:rPr>
        <w:t>2019</w:t>
      </w:r>
      <w:r w:rsidR="00E042B6">
        <w:rPr>
          <w:rFonts w:ascii="Garamond" w:hAnsi="Garamond"/>
          <w:sz w:val="22"/>
        </w:rPr>
        <w:t>-2020</w:t>
      </w:r>
      <w:r w:rsidRPr="004270BE">
        <w:rPr>
          <w:rFonts w:ascii="Garamond" w:hAnsi="Garamond"/>
          <w:sz w:val="22"/>
        </w:rPr>
        <w:t xml:space="preserve"> il dato sui dottorandi che ricevono una borsa finanziata da enti esterni aumenta da </w:t>
      </w:r>
      <w:r w:rsidR="006C00D8">
        <w:rPr>
          <w:rFonts w:ascii="Garamond" w:hAnsi="Garamond"/>
          <w:sz w:val="22"/>
        </w:rPr>
        <w:t>50</w:t>
      </w:r>
      <w:r w:rsidRPr="004270BE">
        <w:rPr>
          <w:rFonts w:ascii="Garamond" w:hAnsi="Garamond"/>
          <w:sz w:val="22"/>
        </w:rPr>
        <w:t xml:space="preserve">% a </w:t>
      </w:r>
      <w:r w:rsidR="006C00D8">
        <w:rPr>
          <w:rFonts w:ascii="Garamond" w:hAnsi="Garamond"/>
          <w:sz w:val="22"/>
        </w:rPr>
        <w:t>61,5</w:t>
      </w:r>
      <w:r w:rsidRPr="004270BE">
        <w:rPr>
          <w:rFonts w:ascii="Garamond" w:hAnsi="Garamond"/>
          <w:sz w:val="22"/>
        </w:rPr>
        <w:t>% nel 2021.</w:t>
      </w:r>
    </w:p>
    <w:bookmarkEnd w:id="4"/>
    <w:p w14:paraId="010ED505" w14:textId="77777777" w:rsidR="00ED0C38" w:rsidRPr="00DB17B4" w:rsidRDefault="00DE3BBE" w:rsidP="00594ACA">
      <w:pPr>
        <w:jc w:val="both"/>
        <w:rPr>
          <w:rFonts w:ascii="Garamond" w:hAnsi="Garamond"/>
          <w:b/>
          <w:sz w:val="28"/>
          <w:szCs w:val="28"/>
        </w:rPr>
      </w:pPr>
      <w:r>
        <w:rPr>
          <w:rFonts w:ascii="Garamond" w:hAnsi="Garamond"/>
          <w:b/>
          <w:sz w:val="28"/>
          <w:szCs w:val="28"/>
        </w:rPr>
        <w:br w:type="page"/>
      </w:r>
      <w:r w:rsidR="00ED0C38" w:rsidRPr="00DB17B4">
        <w:rPr>
          <w:rFonts w:ascii="Garamond" w:hAnsi="Garamond"/>
          <w:b/>
          <w:sz w:val="28"/>
          <w:szCs w:val="28"/>
        </w:rPr>
        <w:lastRenderedPageBreak/>
        <w:t>ELEMENTI IN USCITA</w:t>
      </w:r>
    </w:p>
    <w:p w14:paraId="310ED7E4" w14:textId="77777777" w:rsidR="00ED0C38" w:rsidRPr="00DD5239" w:rsidRDefault="00ED0C38" w:rsidP="00ED0C38">
      <w:pPr>
        <w:jc w:val="both"/>
        <w:rPr>
          <w:rFonts w:ascii="Garamond" w:hAnsi="Garamond"/>
          <w:b/>
          <w:sz w:val="22"/>
          <w:szCs w:val="22"/>
        </w:rPr>
      </w:pPr>
    </w:p>
    <w:p w14:paraId="217D0CB7" w14:textId="77777777" w:rsidR="00ED0C38" w:rsidRPr="006702A8" w:rsidRDefault="00122805" w:rsidP="00196332">
      <w:pPr>
        <w:numPr>
          <w:ilvl w:val="0"/>
          <w:numId w:val="2"/>
        </w:numPr>
        <w:rPr>
          <w:rFonts w:ascii="Garamond" w:hAnsi="Garamond"/>
          <w:b/>
          <w:color w:val="000000"/>
          <w:sz w:val="22"/>
          <w:szCs w:val="22"/>
        </w:rPr>
      </w:pPr>
      <w:r w:rsidRPr="006702A8">
        <w:rPr>
          <w:rFonts w:ascii="Garamond" w:hAnsi="Garamond"/>
          <w:b/>
          <w:color w:val="000000"/>
          <w:sz w:val="22"/>
          <w:szCs w:val="22"/>
        </w:rPr>
        <w:t>Azioni migliorative</w:t>
      </w:r>
    </w:p>
    <w:p w14:paraId="555D8103" w14:textId="77777777" w:rsidR="006540A0" w:rsidRDefault="00421E16" w:rsidP="00ED0C38">
      <w:pPr>
        <w:rPr>
          <w:rFonts w:ascii="Garamond" w:hAnsi="Garamond"/>
          <w:color w:val="000000"/>
          <w:sz w:val="22"/>
          <w:szCs w:val="22"/>
        </w:rPr>
      </w:pPr>
      <w:r w:rsidRPr="00DD5239">
        <w:rPr>
          <w:rFonts w:ascii="Garamond" w:hAnsi="Garamond"/>
          <w:color w:val="000000"/>
          <w:sz w:val="22"/>
          <w:szCs w:val="22"/>
        </w:rPr>
        <w:t>Le azioni migliorative</w:t>
      </w:r>
      <w:r>
        <w:rPr>
          <w:rFonts w:ascii="Garamond" w:hAnsi="Garamond"/>
          <w:color w:val="000000"/>
          <w:sz w:val="22"/>
          <w:szCs w:val="22"/>
        </w:rPr>
        <w:t>,</w:t>
      </w:r>
      <w:r w:rsidRPr="00DD5239">
        <w:rPr>
          <w:rFonts w:ascii="Garamond" w:hAnsi="Garamond"/>
          <w:color w:val="000000"/>
          <w:sz w:val="22"/>
          <w:szCs w:val="22"/>
        </w:rPr>
        <w:t xml:space="preserve"> </w:t>
      </w:r>
      <w:r>
        <w:rPr>
          <w:rFonts w:ascii="Garamond" w:hAnsi="Garamond"/>
          <w:color w:val="000000"/>
          <w:sz w:val="22"/>
          <w:szCs w:val="22"/>
        </w:rPr>
        <w:t>di durata annuale possono scaturire dalla TOWS o da altri punti del riesame:</w:t>
      </w:r>
    </w:p>
    <w:p w14:paraId="7F2B3EF1" w14:textId="77777777" w:rsidR="00421E16" w:rsidRPr="00DD5239" w:rsidRDefault="00421E16" w:rsidP="00ED0C38">
      <w:pPr>
        <w:rPr>
          <w:rFonts w:ascii="Garamond" w:hAnsi="Garamond"/>
          <w:color w:val="000000"/>
          <w:sz w:val="22"/>
          <w:szCs w:val="22"/>
        </w:rPr>
      </w:pPr>
    </w:p>
    <w:tbl>
      <w:tblPr>
        <w:tblW w:w="105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34"/>
        <w:gridCol w:w="2551"/>
        <w:gridCol w:w="2174"/>
        <w:gridCol w:w="1753"/>
        <w:gridCol w:w="1753"/>
        <w:gridCol w:w="1753"/>
      </w:tblGrid>
      <w:tr w:rsidR="004C3BD3" w:rsidRPr="00DD5239" w14:paraId="22F8366B" w14:textId="77777777" w:rsidTr="00917E3E">
        <w:trPr>
          <w:trHeight w:val="649"/>
        </w:trPr>
        <w:tc>
          <w:tcPr>
            <w:tcW w:w="534" w:type="dxa"/>
            <w:tcBorders>
              <w:top w:val="single" w:sz="8" w:space="0" w:color="4F81BD"/>
              <w:left w:val="single" w:sz="8" w:space="0" w:color="4F81BD"/>
              <w:bottom w:val="single" w:sz="18" w:space="0" w:color="4F81BD"/>
              <w:right w:val="single" w:sz="8" w:space="0" w:color="4F81BD"/>
            </w:tcBorders>
          </w:tcPr>
          <w:p w14:paraId="391AACD2" w14:textId="77777777" w:rsidR="004C3BD3" w:rsidRDefault="004C3BD3" w:rsidP="0079620E">
            <w:pPr>
              <w:rPr>
                <w:rFonts w:ascii="Garamond" w:hAnsi="Garamond"/>
                <w:b/>
                <w:bCs/>
                <w:color w:val="000000"/>
                <w:sz w:val="20"/>
                <w:szCs w:val="22"/>
              </w:rPr>
            </w:pPr>
            <w:r>
              <w:rPr>
                <w:rFonts w:ascii="Garamond" w:hAnsi="Garamond"/>
                <w:b/>
                <w:bCs/>
                <w:color w:val="000000"/>
                <w:sz w:val="20"/>
                <w:szCs w:val="22"/>
              </w:rPr>
              <w:t>n.</w:t>
            </w:r>
          </w:p>
        </w:tc>
        <w:tc>
          <w:tcPr>
            <w:tcW w:w="2551" w:type="dxa"/>
            <w:tcBorders>
              <w:top w:val="single" w:sz="8" w:space="0" w:color="4F81BD"/>
              <w:left w:val="single" w:sz="8" w:space="0" w:color="4F81BD"/>
              <w:bottom w:val="single" w:sz="18" w:space="0" w:color="4F81BD"/>
              <w:right w:val="single" w:sz="8" w:space="0" w:color="4F81BD"/>
            </w:tcBorders>
          </w:tcPr>
          <w:p w14:paraId="4F64C523" w14:textId="77777777" w:rsidR="004C3BD3" w:rsidRPr="00DD5239" w:rsidRDefault="004C3BD3" w:rsidP="0079620E">
            <w:pPr>
              <w:rPr>
                <w:rFonts w:ascii="Garamond" w:hAnsi="Garamond"/>
                <w:b/>
                <w:bCs/>
                <w:color w:val="000000"/>
                <w:sz w:val="20"/>
                <w:szCs w:val="22"/>
              </w:rPr>
            </w:pPr>
            <w:r>
              <w:rPr>
                <w:rFonts w:ascii="Garamond" w:hAnsi="Garamond"/>
                <w:b/>
                <w:bCs/>
                <w:color w:val="000000"/>
                <w:sz w:val="20"/>
                <w:szCs w:val="22"/>
              </w:rPr>
              <w:t>AMBITO</w:t>
            </w:r>
          </w:p>
        </w:tc>
        <w:tc>
          <w:tcPr>
            <w:tcW w:w="2174" w:type="dxa"/>
            <w:tcBorders>
              <w:top w:val="single" w:sz="8" w:space="0" w:color="4F81BD"/>
              <w:left w:val="single" w:sz="8" w:space="0" w:color="4F81BD"/>
              <w:bottom w:val="single" w:sz="18" w:space="0" w:color="4F81BD"/>
              <w:right w:val="single" w:sz="8" w:space="0" w:color="4F81BD"/>
            </w:tcBorders>
            <w:shd w:val="clear" w:color="auto" w:fill="auto"/>
          </w:tcPr>
          <w:p w14:paraId="67EBA92D" w14:textId="77777777" w:rsidR="004C3BD3" w:rsidRPr="00DD5239" w:rsidRDefault="004C3BD3" w:rsidP="0079620E">
            <w:pPr>
              <w:rPr>
                <w:rFonts w:ascii="Garamond" w:hAnsi="Garamond"/>
                <w:b/>
                <w:bCs/>
                <w:color w:val="000000"/>
                <w:sz w:val="20"/>
                <w:szCs w:val="22"/>
              </w:rPr>
            </w:pPr>
            <w:r w:rsidRPr="00DD5239">
              <w:rPr>
                <w:rFonts w:ascii="Garamond" w:hAnsi="Garamond"/>
                <w:b/>
                <w:bCs/>
                <w:color w:val="000000"/>
                <w:sz w:val="20"/>
                <w:szCs w:val="22"/>
              </w:rPr>
              <w:t>AZIONE MIGLIORATIVA</w:t>
            </w:r>
          </w:p>
          <w:p w14:paraId="56C61EE7" w14:textId="77777777" w:rsidR="004C3BD3" w:rsidRPr="00DD5239" w:rsidRDefault="004C3BD3" w:rsidP="0079620E">
            <w:pPr>
              <w:rPr>
                <w:rFonts w:ascii="Garamond" w:hAnsi="Garamond"/>
                <w:b/>
                <w:bCs/>
                <w:color w:val="000000"/>
                <w:sz w:val="20"/>
                <w:szCs w:val="22"/>
              </w:rPr>
            </w:pPr>
          </w:p>
        </w:tc>
        <w:tc>
          <w:tcPr>
            <w:tcW w:w="1753" w:type="dxa"/>
            <w:tcBorders>
              <w:top w:val="single" w:sz="8" w:space="0" w:color="4F81BD"/>
              <w:left w:val="single" w:sz="8" w:space="0" w:color="4F81BD"/>
              <w:bottom w:val="single" w:sz="18" w:space="0" w:color="4F81BD"/>
              <w:right w:val="single" w:sz="8" w:space="0" w:color="4F81BD"/>
            </w:tcBorders>
            <w:shd w:val="clear" w:color="auto" w:fill="auto"/>
          </w:tcPr>
          <w:p w14:paraId="099C71EB" w14:textId="77777777" w:rsidR="004C3BD3" w:rsidRPr="00DD5239" w:rsidRDefault="004C3BD3" w:rsidP="0079620E">
            <w:pPr>
              <w:rPr>
                <w:rFonts w:ascii="Garamond" w:hAnsi="Garamond"/>
                <w:b/>
                <w:bCs/>
                <w:color w:val="000000"/>
                <w:sz w:val="20"/>
                <w:szCs w:val="22"/>
              </w:rPr>
            </w:pPr>
            <w:r w:rsidRPr="00DD5239">
              <w:rPr>
                <w:rFonts w:ascii="Garamond" w:hAnsi="Garamond"/>
                <w:b/>
                <w:bCs/>
                <w:color w:val="000000"/>
                <w:sz w:val="20"/>
                <w:szCs w:val="22"/>
              </w:rPr>
              <w:t>ENTRO IL</w:t>
            </w:r>
          </w:p>
        </w:tc>
        <w:tc>
          <w:tcPr>
            <w:tcW w:w="1753" w:type="dxa"/>
            <w:tcBorders>
              <w:top w:val="single" w:sz="8" w:space="0" w:color="4F81BD"/>
              <w:left w:val="single" w:sz="8" w:space="0" w:color="4F81BD"/>
              <w:bottom w:val="single" w:sz="18" w:space="0" w:color="4F81BD"/>
              <w:right w:val="single" w:sz="8" w:space="0" w:color="4F81BD"/>
            </w:tcBorders>
            <w:shd w:val="clear" w:color="auto" w:fill="auto"/>
          </w:tcPr>
          <w:p w14:paraId="51CAEA5C" w14:textId="77777777" w:rsidR="004C3BD3" w:rsidRPr="00DD5239" w:rsidRDefault="004C3BD3" w:rsidP="00F32D84">
            <w:pPr>
              <w:rPr>
                <w:rFonts w:ascii="Garamond" w:hAnsi="Garamond"/>
                <w:b/>
                <w:bCs/>
                <w:color w:val="000000"/>
                <w:sz w:val="20"/>
                <w:szCs w:val="22"/>
              </w:rPr>
            </w:pPr>
            <w:r>
              <w:rPr>
                <w:rFonts w:ascii="Garamond" w:hAnsi="Garamond"/>
                <w:b/>
                <w:bCs/>
                <w:color w:val="000000"/>
                <w:sz w:val="20"/>
                <w:szCs w:val="22"/>
              </w:rPr>
              <w:t xml:space="preserve">RESP.LE </w:t>
            </w:r>
            <w:r w:rsidRPr="00DD5239">
              <w:rPr>
                <w:rFonts w:ascii="Garamond" w:hAnsi="Garamond"/>
                <w:b/>
                <w:bCs/>
                <w:color w:val="000000"/>
                <w:sz w:val="20"/>
                <w:szCs w:val="22"/>
              </w:rPr>
              <w:t>ATTUAZIONE</w:t>
            </w:r>
          </w:p>
        </w:tc>
        <w:tc>
          <w:tcPr>
            <w:tcW w:w="1753" w:type="dxa"/>
            <w:tcBorders>
              <w:top w:val="single" w:sz="8" w:space="0" w:color="4F81BD"/>
              <w:left w:val="single" w:sz="8" w:space="0" w:color="4F81BD"/>
              <w:bottom w:val="single" w:sz="18" w:space="0" w:color="4F81BD"/>
              <w:right w:val="single" w:sz="8" w:space="0" w:color="4F81BD"/>
            </w:tcBorders>
          </w:tcPr>
          <w:p w14:paraId="708DA8C8" w14:textId="77777777" w:rsidR="004C3BD3" w:rsidRPr="00DD5239" w:rsidRDefault="004C3BD3" w:rsidP="0079620E">
            <w:pPr>
              <w:rPr>
                <w:rFonts w:ascii="Garamond" w:hAnsi="Garamond"/>
                <w:b/>
                <w:bCs/>
                <w:color w:val="000000"/>
                <w:sz w:val="20"/>
                <w:szCs w:val="22"/>
              </w:rPr>
            </w:pPr>
            <w:r w:rsidRPr="00DD5239">
              <w:rPr>
                <w:rFonts w:ascii="Garamond" w:hAnsi="Garamond"/>
                <w:b/>
                <w:bCs/>
                <w:color w:val="000000"/>
                <w:sz w:val="20"/>
                <w:szCs w:val="22"/>
              </w:rPr>
              <w:t>R</w:t>
            </w:r>
            <w:r>
              <w:rPr>
                <w:rFonts w:ascii="Garamond" w:hAnsi="Garamond"/>
                <w:b/>
                <w:bCs/>
                <w:color w:val="000000"/>
                <w:sz w:val="20"/>
                <w:szCs w:val="22"/>
              </w:rPr>
              <w:t>ESP.LE</w:t>
            </w:r>
          </w:p>
          <w:p w14:paraId="0590E6F0" w14:textId="77777777" w:rsidR="004C3BD3" w:rsidRPr="00DD5239" w:rsidRDefault="004C3BD3" w:rsidP="0079620E">
            <w:pPr>
              <w:rPr>
                <w:rFonts w:ascii="Garamond" w:hAnsi="Garamond"/>
                <w:b/>
                <w:bCs/>
                <w:color w:val="000000"/>
                <w:sz w:val="20"/>
                <w:szCs w:val="22"/>
              </w:rPr>
            </w:pPr>
            <w:r w:rsidRPr="00DD5239">
              <w:rPr>
                <w:rFonts w:ascii="Garamond" w:hAnsi="Garamond"/>
                <w:b/>
                <w:bCs/>
                <w:color w:val="000000"/>
                <w:sz w:val="20"/>
                <w:szCs w:val="22"/>
              </w:rPr>
              <w:t>VERIFICA</w:t>
            </w:r>
          </w:p>
        </w:tc>
      </w:tr>
      <w:tr w:rsidR="00A0327F" w:rsidRPr="00DD5239" w14:paraId="14F305A9" w14:textId="77777777" w:rsidTr="00917E3E">
        <w:trPr>
          <w:trHeight w:val="530"/>
        </w:trPr>
        <w:tc>
          <w:tcPr>
            <w:tcW w:w="534" w:type="dxa"/>
            <w:tcBorders>
              <w:top w:val="single" w:sz="8" w:space="0" w:color="4F81BD"/>
              <w:left w:val="single" w:sz="8" w:space="0" w:color="4F81BD"/>
              <w:bottom w:val="single" w:sz="8" w:space="0" w:color="4F81BD"/>
              <w:right w:val="single" w:sz="8" w:space="0" w:color="4F81BD"/>
            </w:tcBorders>
          </w:tcPr>
          <w:p w14:paraId="274C6750" w14:textId="77777777" w:rsidR="00A0327F" w:rsidRPr="0062274D" w:rsidRDefault="00A0327F" w:rsidP="00A0327F"/>
        </w:tc>
        <w:tc>
          <w:tcPr>
            <w:tcW w:w="2551" w:type="dxa"/>
            <w:tcBorders>
              <w:top w:val="single" w:sz="8" w:space="0" w:color="4F81BD"/>
              <w:left w:val="single" w:sz="8" w:space="0" w:color="4F81BD"/>
              <w:bottom w:val="single" w:sz="8" w:space="0" w:color="4F81BD"/>
              <w:right w:val="single" w:sz="8" w:space="0" w:color="4F81BD"/>
            </w:tcBorders>
          </w:tcPr>
          <w:p w14:paraId="392423A2" w14:textId="77777777" w:rsidR="00A0327F" w:rsidRPr="0062274D" w:rsidRDefault="00A0327F" w:rsidP="00ED505D">
            <w:r w:rsidRPr="00CF6A8E">
              <w:rPr>
                <w:i/>
                <w:sz w:val="20"/>
              </w:rPr>
              <w:t xml:space="preserve">Es. TOWS </w:t>
            </w:r>
          </w:p>
        </w:tc>
        <w:tc>
          <w:tcPr>
            <w:tcW w:w="2174" w:type="dxa"/>
            <w:tcBorders>
              <w:top w:val="single" w:sz="8" w:space="0" w:color="4F81BD"/>
              <w:left w:val="single" w:sz="8" w:space="0" w:color="4F81BD"/>
              <w:bottom w:val="single" w:sz="8" w:space="0" w:color="4F81BD"/>
              <w:right w:val="single" w:sz="8" w:space="0" w:color="4F81BD"/>
            </w:tcBorders>
            <w:shd w:val="clear" w:color="auto" w:fill="auto"/>
          </w:tcPr>
          <w:p w14:paraId="3A77C0D7" w14:textId="77777777" w:rsidR="00A0327F" w:rsidRPr="0062274D" w:rsidRDefault="00A0327F" w:rsidP="00A0327F">
            <w:r w:rsidRPr="00CF6A8E">
              <w:rPr>
                <w:i/>
                <w:sz w:val="20"/>
              </w:rPr>
              <w:t>Descrizione Sintetica</w:t>
            </w:r>
          </w:p>
        </w:tc>
        <w:tc>
          <w:tcPr>
            <w:tcW w:w="1753" w:type="dxa"/>
            <w:tcBorders>
              <w:top w:val="single" w:sz="8" w:space="0" w:color="4F81BD"/>
              <w:left w:val="single" w:sz="8" w:space="0" w:color="4F81BD"/>
              <w:bottom w:val="single" w:sz="8" w:space="0" w:color="4F81BD"/>
              <w:right w:val="single" w:sz="8" w:space="0" w:color="4F81BD"/>
            </w:tcBorders>
            <w:shd w:val="clear" w:color="auto" w:fill="auto"/>
          </w:tcPr>
          <w:p w14:paraId="1F2DBA6B" w14:textId="77777777" w:rsidR="00A0327F" w:rsidRPr="0062274D" w:rsidRDefault="00A0327F" w:rsidP="00A0327F">
            <w:r w:rsidRPr="00CF6A8E">
              <w:rPr>
                <w:i/>
                <w:sz w:val="20"/>
              </w:rPr>
              <w:t>Scadenza:</w:t>
            </w:r>
          </w:p>
        </w:tc>
        <w:tc>
          <w:tcPr>
            <w:tcW w:w="1753" w:type="dxa"/>
            <w:tcBorders>
              <w:top w:val="single" w:sz="8" w:space="0" w:color="4F81BD"/>
              <w:left w:val="single" w:sz="8" w:space="0" w:color="4F81BD"/>
              <w:bottom w:val="single" w:sz="8" w:space="0" w:color="4F81BD"/>
              <w:right w:val="single" w:sz="8" w:space="0" w:color="4F81BD"/>
            </w:tcBorders>
            <w:shd w:val="clear" w:color="auto" w:fill="auto"/>
          </w:tcPr>
          <w:p w14:paraId="38556B32" w14:textId="77777777" w:rsidR="00A0327F" w:rsidRPr="00DD5239" w:rsidRDefault="00A0327F" w:rsidP="00A0327F">
            <w:pPr>
              <w:rPr>
                <w:rFonts w:ascii="Garamond" w:hAnsi="Garamond"/>
                <w:color w:val="000000"/>
                <w:sz w:val="22"/>
                <w:szCs w:val="22"/>
                <w:highlight w:val="yellow"/>
              </w:rPr>
            </w:pPr>
            <w:r>
              <w:rPr>
                <w:i/>
                <w:sz w:val="20"/>
              </w:rPr>
              <w:t>Nome e Cognome</w:t>
            </w:r>
          </w:p>
        </w:tc>
        <w:tc>
          <w:tcPr>
            <w:tcW w:w="1753" w:type="dxa"/>
            <w:tcBorders>
              <w:top w:val="single" w:sz="8" w:space="0" w:color="4F81BD"/>
              <w:left w:val="single" w:sz="8" w:space="0" w:color="4F81BD"/>
              <w:bottom w:val="single" w:sz="8" w:space="0" w:color="4F81BD"/>
              <w:right w:val="single" w:sz="8" w:space="0" w:color="4F81BD"/>
            </w:tcBorders>
          </w:tcPr>
          <w:p w14:paraId="3FFE2C37" w14:textId="77777777" w:rsidR="00A0327F" w:rsidRPr="00DD5239" w:rsidRDefault="00A0327F" w:rsidP="00A0327F">
            <w:pPr>
              <w:rPr>
                <w:rFonts w:ascii="Garamond" w:hAnsi="Garamond"/>
                <w:color w:val="000000"/>
                <w:sz w:val="22"/>
                <w:szCs w:val="22"/>
                <w:highlight w:val="yellow"/>
              </w:rPr>
            </w:pPr>
            <w:r>
              <w:rPr>
                <w:i/>
                <w:sz w:val="20"/>
              </w:rPr>
              <w:t>Nome e Cognome</w:t>
            </w:r>
          </w:p>
        </w:tc>
      </w:tr>
      <w:tr w:rsidR="00A0327F" w:rsidRPr="00DD5239" w14:paraId="1AB34F32" w14:textId="77777777" w:rsidTr="00917E3E">
        <w:trPr>
          <w:trHeight w:val="530"/>
        </w:trPr>
        <w:tc>
          <w:tcPr>
            <w:tcW w:w="534" w:type="dxa"/>
            <w:tcBorders>
              <w:top w:val="single" w:sz="8" w:space="0" w:color="4F81BD"/>
              <w:left w:val="single" w:sz="8" w:space="0" w:color="4F81BD"/>
              <w:bottom w:val="single" w:sz="8" w:space="0" w:color="4F81BD"/>
              <w:right w:val="single" w:sz="8" w:space="0" w:color="4F81BD"/>
            </w:tcBorders>
            <w:shd w:val="clear" w:color="auto" w:fill="DEEAF6"/>
          </w:tcPr>
          <w:p w14:paraId="4A2CE967" w14:textId="77777777" w:rsidR="00A0327F" w:rsidRPr="00DD2144" w:rsidRDefault="00A0327F" w:rsidP="00A0327F">
            <w:pPr>
              <w:rPr>
                <w:rFonts w:ascii="Garamond" w:hAnsi="Garamond"/>
                <w:b/>
                <w:bCs/>
                <w:color w:val="000000"/>
                <w:sz w:val="22"/>
                <w:szCs w:val="22"/>
              </w:rPr>
            </w:pPr>
            <w:r>
              <w:rPr>
                <w:rFonts w:ascii="Garamond" w:hAnsi="Garamond"/>
                <w:b/>
                <w:bCs/>
                <w:color w:val="000000"/>
                <w:sz w:val="22"/>
                <w:szCs w:val="22"/>
              </w:rPr>
              <w:t>1</w:t>
            </w:r>
          </w:p>
        </w:tc>
        <w:tc>
          <w:tcPr>
            <w:tcW w:w="2551" w:type="dxa"/>
            <w:tcBorders>
              <w:top w:val="single" w:sz="8" w:space="0" w:color="4F81BD"/>
              <w:left w:val="single" w:sz="8" w:space="0" w:color="4F81BD"/>
              <w:bottom w:val="single" w:sz="8" w:space="0" w:color="4F81BD"/>
              <w:right w:val="single" w:sz="8" w:space="0" w:color="4F81BD"/>
            </w:tcBorders>
            <w:shd w:val="clear" w:color="auto" w:fill="DEEAF6"/>
          </w:tcPr>
          <w:p w14:paraId="3802F96C" w14:textId="77777777" w:rsidR="00A0327F" w:rsidRPr="00DD5239" w:rsidRDefault="00A0327F" w:rsidP="00A0327F">
            <w:pPr>
              <w:rPr>
                <w:rFonts w:ascii="Garamond" w:hAnsi="Garamond"/>
                <w:b/>
                <w:bCs/>
                <w:color w:val="000000"/>
                <w:sz w:val="22"/>
                <w:szCs w:val="22"/>
              </w:rPr>
            </w:pPr>
            <w:r>
              <w:rPr>
                <w:b/>
                <w:sz w:val="20"/>
              </w:rPr>
              <w:t>Internazionalizzazione</w:t>
            </w:r>
          </w:p>
        </w:tc>
        <w:tc>
          <w:tcPr>
            <w:tcW w:w="2174" w:type="dxa"/>
            <w:tcBorders>
              <w:top w:val="single" w:sz="8" w:space="0" w:color="4F81BD"/>
              <w:left w:val="single" w:sz="8" w:space="0" w:color="4F81BD"/>
              <w:bottom w:val="single" w:sz="8" w:space="0" w:color="4F81BD"/>
              <w:right w:val="single" w:sz="8" w:space="0" w:color="4F81BD"/>
            </w:tcBorders>
            <w:shd w:val="clear" w:color="auto" w:fill="DEEAF6"/>
          </w:tcPr>
          <w:p w14:paraId="65277860" w14:textId="77777777" w:rsidR="00A0327F" w:rsidRDefault="00A0327F" w:rsidP="00A0327F">
            <w:pPr>
              <w:pStyle w:val="xmsonormal"/>
              <w:spacing w:before="0" w:beforeAutospacing="0" w:after="0" w:afterAutospacing="0"/>
              <w:rPr>
                <w:rFonts w:ascii="Calibri" w:hAnsi="Calibri" w:cs="Segoe UI"/>
                <w:color w:val="201F1E"/>
                <w:sz w:val="22"/>
                <w:szCs w:val="22"/>
              </w:rPr>
            </w:pPr>
            <w:r>
              <w:rPr>
                <w:rFonts w:ascii="Garamond" w:hAnsi="Garamond" w:cs="Segoe UI"/>
                <w:color w:val="000000"/>
                <w:sz w:val="22"/>
                <w:szCs w:val="22"/>
                <w:bdr w:val="none" w:sz="0" w:space="0" w:color="auto" w:frame="1"/>
              </w:rPr>
              <w:t>Ranking accademico QS:</w:t>
            </w:r>
          </w:p>
          <w:p w14:paraId="3641FA67" w14:textId="7603033A" w:rsidR="00A0327F" w:rsidRDefault="00A0327F" w:rsidP="00DE3BBE">
            <w:pPr>
              <w:pStyle w:val="xmsolistparagraph"/>
              <w:numPr>
                <w:ilvl w:val="0"/>
                <w:numId w:val="8"/>
              </w:numPr>
              <w:spacing w:before="0" w:beforeAutospacing="0" w:after="0" w:afterAutospacing="0"/>
              <w:rPr>
                <w:color w:val="000000"/>
              </w:rPr>
            </w:pPr>
            <w:r>
              <w:rPr>
                <w:rFonts w:ascii="Garamond" w:hAnsi="Garamond"/>
                <w:color w:val="000000"/>
                <w:sz w:val="22"/>
                <w:szCs w:val="22"/>
                <w:bdr w:val="none" w:sz="0" w:space="0" w:color="auto" w:frame="1"/>
              </w:rPr>
              <w:t>Reperire</w:t>
            </w:r>
            <w:r w:rsidR="001C3422">
              <w:rPr>
                <w:rFonts w:ascii="Garamond" w:hAnsi="Garamond"/>
                <w:color w:val="000000"/>
                <w:sz w:val="22"/>
                <w:szCs w:val="22"/>
                <w:bdr w:val="none" w:sz="0" w:space="0" w:color="auto" w:frame="1"/>
              </w:rPr>
              <w:t xml:space="preserve"> fino a</w:t>
            </w:r>
            <w:r>
              <w:rPr>
                <w:rFonts w:ascii="Garamond" w:hAnsi="Garamond"/>
                <w:color w:val="000000"/>
                <w:sz w:val="22"/>
                <w:szCs w:val="22"/>
                <w:bdr w:val="none" w:sz="0" w:space="0" w:color="auto" w:frame="1"/>
              </w:rPr>
              <w:t xml:space="preserve"> 20 contatti di docenti/ricercatori stranieri</w:t>
            </w:r>
          </w:p>
          <w:p w14:paraId="1C30211B" w14:textId="5F82F3CE" w:rsidR="00A0327F" w:rsidRDefault="00A0327F" w:rsidP="00DE3BBE">
            <w:pPr>
              <w:pStyle w:val="xmsolistparagraph"/>
              <w:numPr>
                <w:ilvl w:val="0"/>
                <w:numId w:val="8"/>
              </w:numPr>
              <w:spacing w:before="0" w:beforeAutospacing="0" w:after="0" w:afterAutospacing="0"/>
              <w:rPr>
                <w:color w:val="000000"/>
              </w:rPr>
            </w:pPr>
            <w:r>
              <w:rPr>
                <w:rFonts w:ascii="Garamond" w:hAnsi="Garamond"/>
                <w:color w:val="000000"/>
                <w:sz w:val="22"/>
                <w:szCs w:val="22"/>
                <w:bdr w:val="none" w:sz="0" w:space="0" w:color="auto" w:frame="1"/>
              </w:rPr>
              <w:t xml:space="preserve">Reperire </w:t>
            </w:r>
            <w:r w:rsidR="001C3422">
              <w:rPr>
                <w:rFonts w:ascii="Garamond" w:hAnsi="Garamond"/>
                <w:color w:val="000000"/>
                <w:sz w:val="22"/>
                <w:szCs w:val="22"/>
                <w:bdr w:val="none" w:sz="0" w:space="0" w:color="auto" w:frame="1"/>
              </w:rPr>
              <w:t xml:space="preserve">fino a </w:t>
            </w:r>
            <w:r>
              <w:rPr>
                <w:rFonts w:ascii="Garamond" w:hAnsi="Garamond"/>
                <w:color w:val="000000"/>
                <w:sz w:val="22"/>
                <w:szCs w:val="22"/>
                <w:bdr w:val="none" w:sz="0" w:space="0" w:color="auto" w:frame="1"/>
              </w:rPr>
              <w:t>20 contatti di referenti aziendali italiani e stranieri</w:t>
            </w:r>
          </w:p>
          <w:p w14:paraId="7D72BA8F" w14:textId="77777777" w:rsidR="00A0327F" w:rsidRPr="00E7600D" w:rsidRDefault="00A0327F" w:rsidP="00A0327F">
            <w:pPr>
              <w:rPr>
                <w:rFonts w:ascii="Garamond" w:hAnsi="Garamond"/>
                <w:bCs/>
                <w:color w:val="000000"/>
                <w:sz w:val="22"/>
                <w:szCs w:val="22"/>
              </w:rPr>
            </w:pPr>
            <w:r>
              <w:rPr>
                <w:rFonts w:cs="Segoe UI"/>
                <w:color w:val="000000"/>
                <w:bdr w:val="none" w:sz="0" w:space="0" w:color="auto" w:frame="1"/>
              </w:rPr>
              <w:t>Inviare i contatti a</w:t>
            </w:r>
            <w:r>
              <w:rPr>
                <w:rStyle w:val="apple-converted-space"/>
                <w:rFonts w:cs="Segoe UI"/>
                <w:color w:val="000000"/>
                <w:bdr w:val="none" w:sz="0" w:space="0" w:color="auto" w:frame="1"/>
              </w:rPr>
              <w:t> </w:t>
            </w:r>
            <w:hyperlink r:id="rId12" w:tgtFrame="_blank" w:history="1">
              <w:r>
                <w:rPr>
                  <w:rStyle w:val="Collegamentoipertestuale"/>
                  <w:rFonts w:cs="Segoe UI"/>
                  <w:color w:val="954F72"/>
                  <w:bdr w:val="none" w:sz="0" w:space="0" w:color="auto" w:frame="1"/>
                </w:rPr>
                <w:t>artec.ranking@unibo.it</w:t>
              </w:r>
            </w:hyperlink>
          </w:p>
        </w:tc>
        <w:tc>
          <w:tcPr>
            <w:tcW w:w="1753" w:type="dxa"/>
            <w:tcBorders>
              <w:top w:val="single" w:sz="8" w:space="0" w:color="4F81BD"/>
              <w:left w:val="single" w:sz="8" w:space="0" w:color="4F81BD"/>
              <w:bottom w:val="single" w:sz="8" w:space="0" w:color="4F81BD"/>
              <w:right w:val="single" w:sz="8" w:space="0" w:color="4F81BD"/>
            </w:tcBorders>
            <w:shd w:val="clear" w:color="auto" w:fill="DEEAF6"/>
          </w:tcPr>
          <w:p w14:paraId="356BF12B" w14:textId="77777777" w:rsidR="00A0327F" w:rsidRDefault="00A0327F" w:rsidP="00A0327F">
            <w:pPr>
              <w:pStyle w:val="xmsonormal"/>
              <w:spacing w:before="0" w:beforeAutospacing="0" w:after="0" w:afterAutospacing="0"/>
              <w:rPr>
                <w:rFonts w:ascii="Calibri" w:hAnsi="Calibri"/>
                <w:color w:val="201F1E"/>
                <w:sz w:val="22"/>
                <w:szCs w:val="22"/>
              </w:rPr>
            </w:pPr>
            <w:r>
              <w:rPr>
                <w:rFonts w:ascii="Garamond" w:hAnsi="Garamond"/>
                <w:color w:val="000000"/>
                <w:sz w:val="22"/>
                <w:szCs w:val="22"/>
                <w:bdr w:val="none" w:sz="0" w:space="0" w:color="auto" w:frame="1"/>
              </w:rPr>
              <w:t>Annuale:</w:t>
            </w:r>
            <w:r>
              <w:rPr>
                <w:rStyle w:val="apple-converted-space"/>
                <w:rFonts w:ascii="Garamond" w:hAnsi="Garamond"/>
                <w:color w:val="000000"/>
                <w:sz w:val="22"/>
                <w:szCs w:val="22"/>
                <w:bdr w:val="none" w:sz="0" w:space="0" w:color="auto" w:frame="1"/>
              </w:rPr>
              <w:t> </w:t>
            </w:r>
          </w:p>
          <w:p w14:paraId="090FC3C9" w14:textId="77777777" w:rsidR="00A0327F" w:rsidRDefault="00A0327F" w:rsidP="00A0327F">
            <w:pPr>
              <w:pStyle w:val="xmsonormal"/>
              <w:spacing w:before="0" w:beforeAutospacing="0" w:after="0" w:afterAutospacing="0"/>
              <w:rPr>
                <w:rFonts w:ascii="Calibri" w:hAnsi="Calibri"/>
                <w:color w:val="201F1E"/>
                <w:sz w:val="22"/>
                <w:szCs w:val="22"/>
              </w:rPr>
            </w:pPr>
            <w:r>
              <w:rPr>
                <w:rFonts w:ascii="Garamond" w:hAnsi="Garamond"/>
                <w:color w:val="000000"/>
                <w:sz w:val="22"/>
                <w:szCs w:val="22"/>
                <w:bdr w:val="none" w:sz="0" w:space="0" w:color="auto" w:frame="1"/>
              </w:rPr>
              <w:t>3</w:t>
            </w:r>
            <w:r w:rsidR="00B5349A">
              <w:rPr>
                <w:rFonts w:ascii="Garamond" w:hAnsi="Garamond"/>
                <w:color w:val="000000"/>
                <w:sz w:val="22"/>
                <w:szCs w:val="22"/>
                <w:bdr w:val="none" w:sz="0" w:space="0" w:color="auto" w:frame="1"/>
              </w:rPr>
              <w:t>0</w:t>
            </w:r>
            <w:r>
              <w:rPr>
                <w:rFonts w:ascii="Garamond" w:hAnsi="Garamond"/>
                <w:color w:val="000000"/>
                <w:sz w:val="22"/>
                <w:szCs w:val="22"/>
                <w:bdr w:val="none" w:sz="0" w:space="0" w:color="auto" w:frame="1"/>
              </w:rPr>
              <w:t>.1</w:t>
            </w:r>
            <w:r w:rsidR="00DE3BBE">
              <w:rPr>
                <w:rFonts w:ascii="Garamond" w:hAnsi="Garamond"/>
                <w:color w:val="000000"/>
                <w:sz w:val="22"/>
                <w:szCs w:val="22"/>
                <w:bdr w:val="none" w:sz="0" w:space="0" w:color="auto" w:frame="1"/>
              </w:rPr>
              <w:t>1</w:t>
            </w:r>
            <w:r>
              <w:rPr>
                <w:rFonts w:ascii="Garamond" w:hAnsi="Garamond"/>
                <w:color w:val="000000"/>
                <w:sz w:val="22"/>
                <w:szCs w:val="22"/>
                <w:bdr w:val="none" w:sz="0" w:space="0" w:color="auto" w:frame="1"/>
              </w:rPr>
              <w:t>.202</w:t>
            </w:r>
            <w:r w:rsidR="00DE3BBE">
              <w:rPr>
                <w:rFonts w:ascii="Garamond" w:hAnsi="Garamond"/>
                <w:color w:val="000000"/>
                <w:sz w:val="22"/>
                <w:szCs w:val="22"/>
                <w:bdr w:val="none" w:sz="0" w:space="0" w:color="auto" w:frame="1"/>
              </w:rPr>
              <w:t>2</w:t>
            </w:r>
          </w:p>
          <w:p w14:paraId="3CD69C3C" w14:textId="77777777" w:rsidR="00A0327F" w:rsidRPr="00DD5239" w:rsidRDefault="00A0327F" w:rsidP="00A0327F">
            <w:pPr>
              <w:rPr>
                <w:rFonts w:ascii="Garamond" w:hAnsi="Garamond"/>
                <w:color w:val="000000"/>
                <w:sz w:val="22"/>
                <w:szCs w:val="22"/>
              </w:rPr>
            </w:pPr>
          </w:p>
        </w:tc>
        <w:tc>
          <w:tcPr>
            <w:tcW w:w="1753" w:type="dxa"/>
            <w:tcBorders>
              <w:top w:val="single" w:sz="8" w:space="0" w:color="4F81BD"/>
              <w:left w:val="single" w:sz="8" w:space="0" w:color="4F81BD"/>
              <w:bottom w:val="single" w:sz="8" w:space="0" w:color="4F81BD"/>
              <w:right w:val="single" w:sz="8" w:space="0" w:color="4F81BD"/>
            </w:tcBorders>
            <w:shd w:val="clear" w:color="auto" w:fill="DEEAF6"/>
          </w:tcPr>
          <w:p w14:paraId="103475B4" w14:textId="77777777" w:rsidR="00A0327F" w:rsidRPr="00DD5239" w:rsidRDefault="005A10E8" w:rsidP="00A0327F">
            <w:pPr>
              <w:rPr>
                <w:rFonts w:ascii="Garamond" w:hAnsi="Garamond"/>
                <w:color w:val="000000"/>
                <w:sz w:val="22"/>
                <w:szCs w:val="22"/>
              </w:rPr>
            </w:pPr>
            <w:r>
              <w:rPr>
                <w:rFonts w:ascii="Garamond" w:hAnsi="Garamond"/>
                <w:color w:val="000000"/>
                <w:sz w:val="22"/>
                <w:szCs w:val="22"/>
              </w:rPr>
              <w:t>Marta Ilardo</w:t>
            </w:r>
          </w:p>
        </w:tc>
        <w:tc>
          <w:tcPr>
            <w:tcW w:w="1753" w:type="dxa"/>
            <w:tcBorders>
              <w:top w:val="single" w:sz="8" w:space="0" w:color="4F81BD"/>
              <w:left w:val="single" w:sz="8" w:space="0" w:color="4F81BD"/>
              <w:bottom w:val="single" w:sz="8" w:space="0" w:color="4F81BD"/>
              <w:right w:val="single" w:sz="8" w:space="0" w:color="4F81BD"/>
            </w:tcBorders>
            <w:shd w:val="clear" w:color="auto" w:fill="DEEAF6"/>
          </w:tcPr>
          <w:p w14:paraId="47942DF1" w14:textId="77777777" w:rsidR="00A0327F" w:rsidRPr="00DD5239" w:rsidRDefault="005A10E8" w:rsidP="00A0327F">
            <w:pPr>
              <w:rPr>
                <w:rFonts w:ascii="Garamond" w:hAnsi="Garamond"/>
                <w:color w:val="000000"/>
                <w:sz w:val="22"/>
                <w:szCs w:val="22"/>
              </w:rPr>
            </w:pPr>
            <w:r>
              <w:rPr>
                <w:rFonts w:ascii="Garamond" w:hAnsi="Garamond"/>
                <w:color w:val="000000"/>
                <w:sz w:val="22"/>
                <w:szCs w:val="22"/>
              </w:rPr>
              <w:t>Morena Cuconato</w:t>
            </w:r>
          </w:p>
        </w:tc>
      </w:tr>
    </w:tbl>
    <w:p w14:paraId="426F1F35" w14:textId="77777777" w:rsidR="00E36B1D" w:rsidRDefault="00E36B1D" w:rsidP="005934AB">
      <w:pPr>
        <w:rPr>
          <w:rFonts w:ascii="Garamond" w:hAnsi="Garamond"/>
          <w:color w:val="000000"/>
          <w:sz w:val="22"/>
          <w:szCs w:val="22"/>
        </w:rPr>
      </w:pPr>
    </w:p>
    <w:p w14:paraId="123C2455" w14:textId="77777777" w:rsidR="0014654F" w:rsidRPr="00C91465" w:rsidRDefault="0014654F" w:rsidP="0014654F">
      <w:pPr>
        <w:pStyle w:val="Titolo2"/>
        <w:keepNext w:val="0"/>
        <w:widowControl w:val="0"/>
        <w:numPr>
          <w:ilvl w:val="0"/>
          <w:numId w:val="9"/>
        </w:numPr>
        <w:tabs>
          <w:tab w:val="left" w:pos="494"/>
        </w:tabs>
        <w:autoSpaceDE w:val="0"/>
        <w:autoSpaceDN w:val="0"/>
        <w:spacing w:before="0" w:after="0" w:line="247" w:lineRule="exact"/>
        <w:rPr>
          <w:rFonts w:ascii="Garamond" w:hAnsi="Garamond"/>
          <w:i w:val="0"/>
          <w:sz w:val="22"/>
          <w:szCs w:val="22"/>
        </w:rPr>
      </w:pPr>
      <w:r w:rsidRPr="00C91465">
        <w:rPr>
          <w:rFonts w:ascii="Garamond" w:hAnsi="Garamond"/>
          <w:i w:val="0"/>
          <w:sz w:val="22"/>
          <w:szCs w:val="22"/>
        </w:rPr>
        <w:t>Obiettivi Dipartimentali</w:t>
      </w:r>
    </w:p>
    <w:p w14:paraId="284A7DEA" w14:textId="48FEC91C" w:rsidR="0014654F" w:rsidRDefault="0014654F" w:rsidP="0014654F">
      <w:pPr>
        <w:ind w:left="284"/>
        <w:rPr>
          <w:rFonts w:ascii="Garamond" w:hAnsi="Garamond"/>
          <w:sz w:val="22"/>
          <w:szCs w:val="22"/>
        </w:rPr>
      </w:pPr>
      <w:r>
        <w:rPr>
          <w:rFonts w:ascii="Garamond" w:hAnsi="Garamond"/>
          <w:sz w:val="22"/>
          <w:szCs w:val="22"/>
        </w:rPr>
        <w:t xml:space="preserve"> </w:t>
      </w:r>
      <w:r w:rsidRPr="00C91465">
        <w:rPr>
          <w:rFonts w:ascii="Garamond" w:hAnsi="Garamond"/>
          <w:sz w:val="22"/>
          <w:szCs w:val="22"/>
        </w:rPr>
        <w:t>Il piano degli obiettivi è riportato nel quadro A1 SUA-RD</w:t>
      </w:r>
      <w:r w:rsidR="000C0110">
        <w:rPr>
          <w:rFonts w:ascii="Garamond" w:hAnsi="Garamond"/>
          <w:sz w:val="22"/>
          <w:szCs w:val="22"/>
        </w:rPr>
        <w:t>.</w:t>
      </w:r>
    </w:p>
    <w:p w14:paraId="4CCD33DA" w14:textId="77777777" w:rsidR="0014654F" w:rsidRPr="00C91465" w:rsidRDefault="0014654F" w:rsidP="0014654F">
      <w:pPr>
        <w:ind w:left="284"/>
        <w:rPr>
          <w:rFonts w:ascii="Garamond" w:hAnsi="Garamond"/>
          <w:sz w:val="22"/>
          <w:szCs w:val="22"/>
        </w:rPr>
      </w:pPr>
    </w:p>
    <w:p w14:paraId="239B95C6" w14:textId="77777777" w:rsidR="00184DC7" w:rsidRDefault="00184DC7" w:rsidP="00184DC7">
      <w:pPr>
        <w:pStyle w:val="Titolo2"/>
        <w:keepNext w:val="0"/>
        <w:widowControl w:val="0"/>
        <w:numPr>
          <w:ilvl w:val="0"/>
          <w:numId w:val="13"/>
        </w:numPr>
        <w:tabs>
          <w:tab w:val="left" w:pos="494"/>
        </w:tabs>
        <w:autoSpaceDE w:val="0"/>
        <w:autoSpaceDN w:val="0"/>
        <w:spacing w:before="100" w:after="0" w:line="247" w:lineRule="exact"/>
        <w:rPr>
          <w:rFonts w:ascii="Garamond" w:hAnsi="Garamond"/>
          <w:i w:val="0"/>
          <w:sz w:val="22"/>
          <w:szCs w:val="22"/>
        </w:rPr>
      </w:pPr>
      <w:r>
        <w:rPr>
          <w:rFonts w:ascii="Garamond" w:hAnsi="Garamond"/>
          <w:i w:val="0"/>
          <w:sz w:val="22"/>
          <w:szCs w:val="22"/>
        </w:rPr>
        <w:t>Struttura</w:t>
      </w:r>
      <w:r>
        <w:rPr>
          <w:rFonts w:ascii="Garamond" w:hAnsi="Garamond"/>
          <w:i w:val="0"/>
          <w:spacing w:val="-6"/>
          <w:sz w:val="22"/>
          <w:szCs w:val="22"/>
        </w:rPr>
        <w:t xml:space="preserve"> </w:t>
      </w:r>
      <w:r>
        <w:rPr>
          <w:rFonts w:ascii="Garamond" w:hAnsi="Garamond"/>
          <w:i w:val="0"/>
          <w:spacing w:val="-2"/>
          <w:sz w:val="22"/>
          <w:szCs w:val="22"/>
        </w:rPr>
        <w:t>organizzativa</w:t>
      </w:r>
    </w:p>
    <w:p w14:paraId="22CD9CA8" w14:textId="36C0EA35" w:rsidR="00184DC7" w:rsidRDefault="00184DC7" w:rsidP="00184DC7">
      <w:pPr>
        <w:pStyle w:val="Corpotesto"/>
        <w:ind w:left="284"/>
        <w:rPr>
          <w:rFonts w:ascii="Garamond" w:hAnsi="Garamond"/>
          <w:sz w:val="22"/>
        </w:rPr>
      </w:pPr>
      <w:r>
        <w:rPr>
          <w:rFonts w:ascii="Garamond" w:hAnsi="Garamond"/>
          <w:sz w:val="22"/>
        </w:rPr>
        <w:t xml:space="preserve"> Gli</w:t>
      </w:r>
      <w:r>
        <w:rPr>
          <w:rFonts w:ascii="Garamond" w:hAnsi="Garamond"/>
          <w:spacing w:val="-6"/>
          <w:sz w:val="22"/>
        </w:rPr>
        <w:t xml:space="preserve"> </w:t>
      </w:r>
      <w:r>
        <w:rPr>
          <w:rFonts w:ascii="Garamond" w:hAnsi="Garamond"/>
          <w:sz w:val="22"/>
        </w:rPr>
        <w:t>aggiornamenti</w:t>
      </w:r>
      <w:r>
        <w:rPr>
          <w:rFonts w:ascii="Garamond" w:hAnsi="Garamond"/>
          <w:spacing w:val="-4"/>
          <w:sz w:val="22"/>
        </w:rPr>
        <w:t xml:space="preserve"> </w:t>
      </w:r>
      <w:r>
        <w:rPr>
          <w:rFonts w:ascii="Garamond" w:hAnsi="Garamond"/>
          <w:sz w:val="22"/>
        </w:rPr>
        <w:t>alla</w:t>
      </w:r>
      <w:r>
        <w:rPr>
          <w:rFonts w:ascii="Garamond" w:hAnsi="Garamond"/>
          <w:spacing w:val="-7"/>
          <w:sz w:val="22"/>
        </w:rPr>
        <w:t xml:space="preserve"> </w:t>
      </w:r>
      <w:r>
        <w:rPr>
          <w:rFonts w:ascii="Garamond" w:hAnsi="Garamond"/>
          <w:sz w:val="22"/>
        </w:rPr>
        <w:t>struttura</w:t>
      </w:r>
      <w:r>
        <w:rPr>
          <w:rFonts w:ascii="Garamond" w:hAnsi="Garamond"/>
          <w:spacing w:val="-5"/>
          <w:sz w:val="22"/>
        </w:rPr>
        <w:t xml:space="preserve"> </w:t>
      </w:r>
      <w:r>
        <w:rPr>
          <w:rFonts w:ascii="Garamond" w:hAnsi="Garamond"/>
          <w:sz w:val="22"/>
        </w:rPr>
        <w:t>organizzativa</w:t>
      </w:r>
      <w:r>
        <w:rPr>
          <w:rFonts w:ascii="Garamond" w:hAnsi="Garamond"/>
          <w:spacing w:val="-4"/>
          <w:sz w:val="22"/>
        </w:rPr>
        <w:t xml:space="preserve"> </w:t>
      </w:r>
      <w:r>
        <w:rPr>
          <w:rFonts w:ascii="Garamond" w:hAnsi="Garamond"/>
          <w:sz w:val="22"/>
        </w:rPr>
        <w:t>sono</w:t>
      </w:r>
      <w:r>
        <w:rPr>
          <w:rFonts w:ascii="Garamond" w:hAnsi="Garamond"/>
          <w:spacing w:val="-4"/>
          <w:sz w:val="22"/>
        </w:rPr>
        <w:t xml:space="preserve"> </w:t>
      </w:r>
      <w:r>
        <w:rPr>
          <w:rFonts w:ascii="Garamond" w:hAnsi="Garamond"/>
          <w:sz w:val="22"/>
        </w:rPr>
        <w:t>riportati</w:t>
      </w:r>
      <w:r>
        <w:rPr>
          <w:rFonts w:ascii="Garamond" w:hAnsi="Garamond"/>
          <w:spacing w:val="-4"/>
          <w:sz w:val="22"/>
        </w:rPr>
        <w:t xml:space="preserve"> </w:t>
      </w:r>
      <w:r>
        <w:rPr>
          <w:rFonts w:ascii="Garamond" w:hAnsi="Garamond"/>
          <w:sz w:val="22"/>
        </w:rPr>
        <w:t xml:space="preserve">nel sito di dipartimento alla pagina </w:t>
      </w:r>
    </w:p>
    <w:p w14:paraId="44FFA233" w14:textId="47F60D6A" w:rsidR="00184DC7" w:rsidRDefault="00184DC7" w:rsidP="00184DC7">
      <w:pPr>
        <w:pStyle w:val="Corpotesto"/>
        <w:ind w:left="284"/>
        <w:rPr>
          <w:rFonts w:ascii="Garamond" w:hAnsi="Garamond"/>
          <w:sz w:val="22"/>
        </w:rPr>
      </w:pPr>
      <w:proofErr w:type="gramStart"/>
      <w:r>
        <w:rPr>
          <w:rFonts w:ascii="Garamond" w:hAnsi="Garamond"/>
          <w:sz w:val="22"/>
        </w:rPr>
        <w:t>“ struttura</w:t>
      </w:r>
      <w:proofErr w:type="gramEnd"/>
      <w:r>
        <w:rPr>
          <w:rFonts w:ascii="Garamond" w:hAnsi="Garamond"/>
          <w:sz w:val="22"/>
        </w:rPr>
        <w:t xml:space="preserve"> organizzativa”</w:t>
      </w:r>
      <w:r w:rsidR="000C0110">
        <w:rPr>
          <w:rFonts w:ascii="Garamond" w:hAnsi="Garamond"/>
          <w:spacing w:val="-6"/>
          <w:sz w:val="22"/>
        </w:rPr>
        <w:t>.</w:t>
      </w:r>
    </w:p>
    <w:p w14:paraId="1DFE5376" w14:textId="77777777" w:rsidR="00184DC7" w:rsidRDefault="00184DC7" w:rsidP="00184DC7">
      <w:pPr>
        <w:pStyle w:val="Corpotesto"/>
        <w:spacing w:before="11"/>
        <w:rPr>
          <w:rFonts w:ascii="Garamond" w:hAnsi="Garamond"/>
          <w:sz w:val="22"/>
        </w:rPr>
      </w:pPr>
    </w:p>
    <w:p w14:paraId="40D49841" w14:textId="77777777" w:rsidR="00184DC7" w:rsidRDefault="00184DC7" w:rsidP="00184DC7">
      <w:pPr>
        <w:pStyle w:val="Corpotesto"/>
        <w:widowControl w:val="0"/>
        <w:numPr>
          <w:ilvl w:val="0"/>
          <w:numId w:val="13"/>
        </w:numPr>
        <w:autoSpaceDE w:val="0"/>
        <w:autoSpaceDN w:val="0"/>
        <w:ind w:right="712"/>
        <w:rPr>
          <w:rFonts w:ascii="Garamond" w:hAnsi="Garamond"/>
          <w:b/>
          <w:sz w:val="22"/>
        </w:rPr>
      </w:pPr>
      <w:r>
        <w:rPr>
          <w:rFonts w:ascii="Garamond" w:hAnsi="Garamond"/>
          <w:b/>
          <w:sz w:val="22"/>
        </w:rPr>
        <w:t>Politica per la qualità</w:t>
      </w:r>
    </w:p>
    <w:p w14:paraId="36E1CCE8" w14:textId="13A3245A" w:rsidR="00184DC7" w:rsidRDefault="00184DC7" w:rsidP="00184DC7">
      <w:pPr>
        <w:pStyle w:val="Corpotesto"/>
        <w:ind w:left="284" w:right="712"/>
        <w:rPr>
          <w:rFonts w:ascii="Garamond" w:hAnsi="Garamond"/>
          <w:sz w:val="22"/>
        </w:rPr>
      </w:pPr>
      <w:r>
        <w:rPr>
          <w:rFonts w:ascii="Garamond" w:hAnsi="Garamond"/>
          <w:sz w:val="22"/>
        </w:rPr>
        <w:t xml:space="preserve"> Gli</w:t>
      </w:r>
      <w:r>
        <w:rPr>
          <w:rFonts w:ascii="Garamond" w:hAnsi="Garamond"/>
          <w:spacing w:val="-2"/>
          <w:sz w:val="22"/>
        </w:rPr>
        <w:t xml:space="preserve"> </w:t>
      </w:r>
      <w:r>
        <w:rPr>
          <w:rFonts w:ascii="Garamond" w:hAnsi="Garamond"/>
          <w:sz w:val="22"/>
        </w:rPr>
        <w:t>aggiornamenti</w:t>
      </w:r>
      <w:r>
        <w:rPr>
          <w:rFonts w:ascii="Garamond" w:hAnsi="Garamond"/>
          <w:spacing w:val="-2"/>
          <w:sz w:val="22"/>
        </w:rPr>
        <w:t xml:space="preserve"> </w:t>
      </w:r>
      <w:r>
        <w:rPr>
          <w:rFonts w:ascii="Garamond" w:hAnsi="Garamond"/>
          <w:sz w:val="22"/>
        </w:rPr>
        <w:t>sono riportati nel quadro B2 SUA-RD</w:t>
      </w:r>
      <w:r w:rsidR="000C0110">
        <w:rPr>
          <w:rFonts w:ascii="Garamond" w:hAnsi="Garamond"/>
          <w:sz w:val="22"/>
        </w:rPr>
        <w:t>.</w:t>
      </w:r>
    </w:p>
    <w:p w14:paraId="0F7EAB36" w14:textId="77777777" w:rsidR="00184DC7" w:rsidRDefault="00184DC7" w:rsidP="00184DC7">
      <w:pPr>
        <w:pStyle w:val="Corpotesto"/>
        <w:ind w:right="712"/>
        <w:rPr>
          <w:rFonts w:ascii="Garamond" w:hAnsi="Garamond"/>
          <w:sz w:val="22"/>
        </w:rPr>
      </w:pPr>
    </w:p>
    <w:p w14:paraId="097B02AC" w14:textId="77777777" w:rsidR="00184DC7" w:rsidRDefault="00184DC7" w:rsidP="00184DC7">
      <w:pPr>
        <w:pStyle w:val="paragraph"/>
        <w:spacing w:before="0" w:beforeAutospacing="0" w:after="0" w:afterAutospacing="0"/>
        <w:ind w:left="284"/>
        <w:textAlignment w:val="baseline"/>
        <w:rPr>
          <w:rFonts w:ascii="Garamond" w:hAnsi="Garamond" w:cs="Segoe UI"/>
          <w:sz w:val="22"/>
          <w:szCs w:val="22"/>
        </w:rPr>
      </w:pPr>
      <w:r>
        <w:rPr>
          <w:rStyle w:val="normaltextrun"/>
          <w:rFonts w:ascii="Garamond" w:hAnsi="Garamond" w:cs="Segoe UI"/>
          <w:b/>
          <w:bCs/>
          <w:color w:val="000000"/>
          <w:sz w:val="22"/>
          <w:szCs w:val="22"/>
        </w:rPr>
        <w:t xml:space="preserve"> E. Gruppi di ricerca</w:t>
      </w:r>
      <w:r>
        <w:rPr>
          <w:rStyle w:val="eop"/>
          <w:rFonts w:ascii="Garamond" w:hAnsi="Garamond" w:cs="Segoe UI"/>
          <w:color w:val="000000"/>
          <w:sz w:val="22"/>
          <w:szCs w:val="22"/>
        </w:rPr>
        <w:t> </w:t>
      </w:r>
    </w:p>
    <w:p w14:paraId="4F2241F9" w14:textId="77777777" w:rsidR="00184DC7" w:rsidRDefault="00184DC7" w:rsidP="00184DC7">
      <w:pPr>
        <w:pStyle w:val="paragraph"/>
        <w:spacing w:before="0" w:beforeAutospacing="0" w:after="0" w:afterAutospacing="0"/>
        <w:ind w:left="284"/>
        <w:textAlignment w:val="baseline"/>
        <w:rPr>
          <w:rFonts w:ascii="Garamond" w:hAnsi="Garamond" w:cs="Segoe UI"/>
          <w:sz w:val="22"/>
          <w:szCs w:val="22"/>
        </w:rPr>
      </w:pPr>
      <w:r>
        <w:rPr>
          <w:rStyle w:val="normaltextrun"/>
          <w:rFonts w:ascii="Garamond" w:hAnsi="Garamond" w:cs="Segoe UI"/>
          <w:color w:val="000000"/>
          <w:sz w:val="22"/>
          <w:szCs w:val="22"/>
        </w:rPr>
        <w:t xml:space="preserve"> Gli Aggiornamenti sono riportati nel sito del dipartimento</w:t>
      </w:r>
      <w:r>
        <w:rPr>
          <w:rStyle w:val="eop"/>
          <w:rFonts w:ascii="Garamond" w:hAnsi="Garamond" w:cs="Segoe UI"/>
          <w:color w:val="000000"/>
          <w:sz w:val="22"/>
          <w:szCs w:val="22"/>
        </w:rPr>
        <w:t> alla pagina “gruppi di ricerca” e “ambiti di ricerca”.</w:t>
      </w:r>
    </w:p>
    <w:p w14:paraId="0CC78EF2" w14:textId="77777777" w:rsidR="0014654F" w:rsidRPr="00C91465" w:rsidRDefault="0014654F" w:rsidP="0014654F">
      <w:pPr>
        <w:pStyle w:val="paragraph"/>
        <w:spacing w:before="0" w:beforeAutospacing="0" w:after="0" w:afterAutospacing="0"/>
        <w:textAlignment w:val="baseline"/>
        <w:rPr>
          <w:rFonts w:ascii="Garamond" w:hAnsi="Garamond" w:cs="Segoe UI"/>
          <w:sz w:val="22"/>
          <w:szCs w:val="22"/>
        </w:rPr>
      </w:pPr>
    </w:p>
    <w:p w14:paraId="6ED71D67" w14:textId="77777777" w:rsidR="0014654F" w:rsidRDefault="0014654F" w:rsidP="0014654F">
      <w:pPr>
        <w:pStyle w:val="paragraph"/>
        <w:spacing w:before="0" w:beforeAutospacing="0" w:after="0" w:afterAutospacing="0"/>
        <w:textAlignment w:val="baseline"/>
        <w:rPr>
          <w:rStyle w:val="normaltextrun"/>
          <w:rFonts w:ascii="Garamond" w:hAnsi="Garamond" w:cs="Segoe UI"/>
          <w:sz w:val="21"/>
          <w:szCs w:val="21"/>
        </w:rPr>
      </w:pPr>
    </w:p>
    <w:p w14:paraId="4D8FF061" w14:textId="77777777" w:rsidR="0014654F" w:rsidRDefault="0014654F" w:rsidP="0014654F">
      <w:pPr>
        <w:pStyle w:val="paragraph"/>
        <w:spacing w:before="0" w:beforeAutospacing="0" w:after="0" w:afterAutospacing="0"/>
        <w:textAlignment w:val="baseline"/>
        <w:rPr>
          <w:rStyle w:val="normaltextrun"/>
          <w:rFonts w:ascii="Garamond" w:hAnsi="Garamond" w:cs="Segoe UI"/>
          <w:sz w:val="21"/>
          <w:szCs w:val="21"/>
        </w:rPr>
      </w:pPr>
    </w:p>
    <w:p w14:paraId="0DC855FD" w14:textId="77777777" w:rsidR="00C91465" w:rsidRDefault="00C91465" w:rsidP="002B0B2A">
      <w:pPr>
        <w:pStyle w:val="paragraph"/>
        <w:spacing w:before="0" w:beforeAutospacing="0" w:after="0" w:afterAutospacing="0"/>
        <w:textAlignment w:val="baseline"/>
        <w:rPr>
          <w:rStyle w:val="normaltextrun"/>
          <w:rFonts w:ascii="Garamond" w:hAnsi="Garamond" w:cs="Segoe UI"/>
          <w:sz w:val="21"/>
          <w:szCs w:val="21"/>
        </w:rPr>
      </w:pPr>
    </w:p>
    <w:p w14:paraId="599782BB" w14:textId="77777777" w:rsidR="00C91465" w:rsidRDefault="00C91465" w:rsidP="002B0B2A">
      <w:pPr>
        <w:pStyle w:val="paragraph"/>
        <w:spacing w:before="0" w:beforeAutospacing="0" w:after="0" w:afterAutospacing="0"/>
        <w:textAlignment w:val="baseline"/>
        <w:rPr>
          <w:rStyle w:val="normaltextrun"/>
          <w:rFonts w:ascii="Garamond" w:hAnsi="Garamond" w:cs="Segoe UI"/>
          <w:sz w:val="21"/>
          <w:szCs w:val="21"/>
        </w:rPr>
      </w:pPr>
    </w:p>
    <w:p w14:paraId="247F2623" w14:textId="77777777" w:rsidR="002B0B2A" w:rsidRDefault="002B0B2A" w:rsidP="002B0B2A">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sz w:val="21"/>
          <w:szCs w:val="21"/>
        </w:rPr>
        <w:t>VISTO il Direttore</w:t>
      </w:r>
      <w:r>
        <w:rPr>
          <w:rStyle w:val="tabchar"/>
          <w:rFonts w:ascii="Calibri" w:hAnsi="Calibri" w:cs="Calibri"/>
          <w:sz w:val="21"/>
          <w:szCs w:val="21"/>
        </w:rPr>
        <w:tab/>
        <w:t xml:space="preserve">                                                                                    </w:t>
      </w:r>
      <w:r>
        <w:rPr>
          <w:rStyle w:val="normaltextrun"/>
          <w:rFonts w:ascii="Garamond" w:hAnsi="Garamond" w:cs="Segoe UI"/>
          <w:sz w:val="21"/>
          <w:szCs w:val="21"/>
        </w:rPr>
        <w:t xml:space="preserve"> Data di approvazione del riesame in </w:t>
      </w:r>
      <w:proofErr w:type="spellStart"/>
      <w:r>
        <w:rPr>
          <w:rStyle w:val="normaltextrun"/>
          <w:rFonts w:ascii="Garamond" w:hAnsi="Garamond" w:cs="Segoe UI"/>
          <w:sz w:val="21"/>
          <w:szCs w:val="21"/>
        </w:rPr>
        <w:t>CdD</w:t>
      </w:r>
      <w:proofErr w:type="spellEnd"/>
      <w:r>
        <w:rPr>
          <w:rStyle w:val="eop"/>
          <w:rFonts w:ascii="Garamond" w:hAnsi="Garamond" w:cs="Segoe UI"/>
          <w:sz w:val="21"/>
          <w:szCs w:val="21"/>
        </w:rPr>
        <w:t> </w:t>
      </w:r>
    </w:p>
    <w:p w14:paraId="3CE6DD43" w14:textId="77777777" w:rsidR="002B0B2A" w:rsidRDefault="002B0B2A" w:rsidP="002B0B2A">
      <w:pPr>
        <w:pStyle w:val="paragraph"/>
        <w:spacing w:before="0" w:beforeAutospacing="0" w:after="0" w:afterAutospacing="0"/>
        <w:ind w:left="330" w:firstLine="7080"/>
        <w:textAlignment w:val="baseline"/>
        <w:rPr>
          <w:rStyle w:val="normaltextrun"/>
          <w:rFonts w:ascii="Garamond" w:hAnsi="Garamond" w:cs="Segoe UI"/>
          <w:sz w:val="21"/>
          <w:szCs w:val="21"/>
        </w:rPr>
      </w:pPr>
    </w:p>
    <w:p w14:paraId="7FC3374A" w14:textId="35F7FC74" w:rsidR="002B0B2A" w:rsidRDefault="0014654F" w:rsidP="002B0B2A">
      <w:pPr>
        <w:pStyle w:val="paragraph"/>
        <w:spacing w:before="0" w:beforeAutospacing="0" w:after="0" w:afterAutospacing="0"/>
        <w:ind w:left="330" w:firstLine="7080"/>
        <w:textAlignment w:val="baseline"/>
        <w:rPr>
          <w:rFonts w:ascii="Segoe UI" w:hAnsi="Segoe UI" w:cs="Segoe UI"/>
          <w:sz w:val="18"/>
          <w:szCs w:val="18"/>
        </w:rPr>
      </w:pPr>
      <w:r>
        <w:rPr>
          <w:rStyle w:val="normaltextrun"/>
          <w:rFonts w:ascii="Garamond" w:hAnsi="Garamond" w:cs="Segoe UI"/>
          <w:sz w:val="21"/>
          <w:szCs w:val="21"/>
        </w:rPr>
        <w:t>14</w:t>
      </w:r>
      <w:r w:rsidR="002B0B2A">
        <w:rPr>
          <w:rStyle w:val="normaltextrun"/>
          <w:rFonts w:ascii="Garamond" w:hAnsi="Garamond" w:cs="Segoe UI"/>
          <w:sz w:val="21"/>
          <w:szCs w:val="21"/>
        </w:rPr>
        <w:t>/</w:t>
      </w:r>
      <w:r>
        <w:rPr>
          <w:rStyle w:val="normaltextrun"/>
          <w:rFonts w:ascii="Garamond" w:hAnsi="Garamond" w:cs="Segoe UI"/>
          <w:sz w:val="21"/>
          <w:szCs w:val="21"/>
        </w:rPr>
        <w:t>12</w:t>
      </w:r>
      <w:r w:rsidR="002B0B2A">
        <w:rPr>
          <w:rStyle w:val="normaltextrun"/>
          <w:rFonts w:ascii="Garamond" w:hAnsi="Garamond" w:cs="Segoe UI"/>
          <w:sz w:val="21"/>
          <w:szCs w:val="21"/>
        </w:rPr>
        <w:t>/2022</w:t>
      </w:r>
    </w:p>
    <w:p w14:paraId="7F2D1DEC" w14:textId="77777777" w:rsidR="00A0327F" w:rsidRPr="0085224E" w:rsidRDefault="00A0327F" w:rsidP="00A0327F">
      <w:pPr>
        <w:ind w:left="7080"/>
        <w:rPr>
          <w:sz w:val="22"/>
          <w:szCs w:val="22"/>
        </w:rPr>
      </w:pPr>
    </w:p>
    <w:sectPr w:rsidR="00A0327F" w:rsidRPr="0085224E" w:rsidSect="005A10E8">
      <w:headerReference w:type="default" r:id="rId13"/>
      <w:type w:val="continuous"/>
      <w:pgSz w:w="11906" w:h="16838"/>
      <w:pgMar w:top="1417" w:right="1134" w:bottom="1134" w:left="1134"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2070" w14:textId="77777777" w:rsidR="009C04B7" w:rsidRDefault="009C04B7">
      <w:r>
        <w:separator/>
      </w:r>
    </w:p>
  </w:endnote>
  <w:endnote w:type="continuationSeparator" w:id="0">
    <w:p w14:paraId="756E4C16" w14:textId="77777777" w:rsidR="009C04B7" w:rsidRDefault="009C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45B0" w14:textId="77777777" w:rsidR="009C04B7" w:rsidRDefault="009C04B7">
      <w:r>
        <w:separator/>
      </w:r>
    </w:p>
  </w:footnote>
  <w:footnote w:type="continuationSeparator" w:id="0">
    <w:p w14:paraId="7CB8732B" w14:textId="77777777" w:rsidR="009C04B7" w:rsidRDefault="009C04B7">
      <w:r>
        <w:continuationSeparator/>
      </w:r>
    </w:p>
  </w:footnote>
  <w:footnote w:id="1">
    <w:p w14:paraId="07DB47D6" w14:textId="2D17EEBE" w:rsidR="008B4537" w:rsidRDefault="008B4537">
      <w:pPr>
        <w:pStyle w:val="Testonotaapidipagina"/>
      </w:pPr>
      <w:r>
        <w:rPr>
          <w:rStyle w:val="Rimandonotaapidipagina"/>
        </w:rPr>
        <w:footnoteRef/>
      </w:r>
      <w:r>
        <w:t xml:space="preserve"> </w:t>
      </w:r>
      <w:r w:rsidRPr="008B4537">
        <w:rPr>
          <w:rStyle w:val="normaltextrun"/>
          <w:rFonts w:ascii="Garamond" w:hAnsi="Garamond" w:cs="Segoe UI"/>
          <w:i/>
          <w:iCs/>
          <w:color w:val="000000"/>
          <w:sz w:val="16"/>
          <w:szCs w:val="16"/>
        </w:rPr>
        <w:t>L’anno di riferimento da prendere in considerazione è evidenziato dallo sfondo azzurro. Sono inclusi i due anni precedenti (sfondo bianco) per permettere una visione di tendenza. La risultante media dipartimentale è riportata nelle colonne con sfondo grigio, insieme al riferimento della media di macro-area. Ove possibile, viene inoltre riportata la media dei 5 anni precedenti l’anno di riferimento insieme alla deviazione standard (colonne a sfondo giallo). Questi dati premettono di inquadrare il dato di riferimento rispetto allo storico, tenendo conto delle fisiologiche fluttuazioni dell’indicatore. Se lo scostamento del valore dell’anno di riferimento (2021) rispetto alla media storica risultasse maggiore della deviazione standard, lo scostamento può essere considerato significativo. Il valore dell’anno di riferimento può essere commentato: i) rispetto alla media storica, ii) rispetto alla tendenza nel triennio, iii) rispetto alla media dipartimentale e la media di macro-area.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5504"/>
      <w:gridCol w:w="1217"/>
    </w:tblGrid>
    <w:tr w:rsidR="008B4537" w14:paraId="7C10F026" w14:textId="77777777" w:rsidTr="008E6485">
      <w:trPr>
        <w:cantSplit/>
        <w:trHeight w:val="571"/>
      </w:trPr>
      <w:tc>
        <w:tcPr>
          <w:tcW w:w="2394" w:type="dxa"/>
          <w:vMerge w:val="restart"/>
          <w:vAlign w:val="center"/>
        </w:tcPr>
        <w:p w14:paraId="63D5666A" w14:textId="0BA346AB" w:rsidR="008B4537" w:rsidRDefault="008B4537" w:rsidP="0019102F">
          <w:pPr>
            <w:jc w:val="center"/>
            <w:rPr>
              <w:sz w:val="12"/>
              <w:szCs w:val="12"/>
            </w:rPr>
          </w:pPr>
          <w:bookmarkStart w:id="5" w:name="OLE_LINK1"/>
          <w:r>
            <w:rPr>
              <w:noProof/>
              <w:sz w:val="12"/>
              <w:szCs w:val="12"/>
            </w:rPr>
            <w:drawing>
              <wp:inline distT="0" distB="0" distL="0" distR="0" wp14:anchorId="35848CF4" wp14:editId="46782EAC">
                <wp:extent cx="1666875" cy="914400"/>
                <wp:effectExtent l="0" t="0" r="0" b="0"/>
                <wp:docPr id="1" name="Immagine 1" descr="1_LOGO_PRESIDIO_DELLA_QUALITA'_DI_ATENEO_Ridimensi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LOGO_PRESIDIO_DELLA_QUALITA'_DI_ATENEO_Ridimension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inline>
            </w:drawing>
          </w:r>
        </w:p>
      </w:tc>
      <w:tc>
        <w:tcPr>
          <w:tcW w:w="6108" w:type="dxa"/>
          <w:vAlign w:val="center"/>
        </w:tcPr>
        <w:p w14:paraId="0CC6EB2B" w14:textId="77777777" w:rsidR="008B4537" w:rsidRDefault="008B4537" w:rsidP="00C41430">
          <w:pPr>
            <w:jc w:val="center"/>
            <w:rPr>
              <w:rFonts w:ascii="Arial" w:hAnsi="Arial" w:cs="Arial"/>
            </w:rPr>
          </w:pPr>
          <w:r>
            <w:rPr>
              <w:rFonts w:ascii="Arial" w:hAnsi="Arial" w:cs="Arial"/>
            </w:rPr>
            <w:t>DIPARTIMENTO EDU</w:t>
          </w:r>
        </w:p>
        <w:p w14:paraId="4638915C" w14:textId="77777777" w:rsidR="008B4537" w:rsidRDefault="008B4537">
          <w:pPr>
            <w:jc w:val="center"/>
            <w:rPr>
              <w:rFonts w:ascii="Arial" w:hAnsi="Arial" w:cs="Arial"/>
            </w:rPr>
          </w:pPr>
        </w:p>
      </w:tc>
      <w:tc>
        <w:tcPr>
          <w:tcW w:w="1210" w:type="dxa"/>
          <w:vAlign w:val="center"/>
        </w:tcPr>
        <w:p w14:paraId="032D4DDE" w14:textId="4750D883" w:rsidR="008B4537" w:rsidRDefault="008B4537">
          <w:pPr>
            <w:rPr>
              <w:rFonts w:ascii="Arial" w:hAnsi="Arial" w:cs="Arial"/>
              <w:sz w:val="20"/>
            </w:rPr>
          </w:pPr>
          <w:r>
            <w:rPr>
              <w:rFonts w:ascii="Arial" w:hAnsi="Arial" w:cs="Arial"/>
              <w:sz w:val="20"/>
            </w:rPr>
            <w:t xml:space="preserve">Pag.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84DC7">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184DC7">
            <w:rPr>
              <w:rFonts w:ascii="Arial" w:hAnsi="Arial" w:cs="Arial"/>
              <w:noProof/>
              <w:sz w:val="20"/>
            </w:rPr>
            <w:t>9</w:t>
          </w:r>
          <w:r>
            <w:rPr>
              <w:rFonts w:ascii="Arial" w:hAnsi="Arial" w:cs="Arial"/>
              <w:sz w:val="20"/>
            </w:rPr>
            <w:fldChar w:fldCharType="end"/>
          </w:r>
        </w:p>
      </w:tc>
    </w:tr>
    <w:tr w:rsidR="008B4537" w14:paraId="75317818" w14:textId="77777777">
      <w:trPr>
        <w:cantSplit/>
        <w:trHeight w:val="1045"/>
      </w:trPr>
      <w:tc>
        <w:tcPr>
          <w:tcW w:w="2394" w:type="dxa"/>
          <w:vMerge/>
        </w:tcPr>
        <w:p w14:paraId="30D9CBFB" w14:textId="77777777" w:rsidR="008B4537" w:rsidRDefault="008B4537">
          <w:pPr>
            <w:jc w:val="center"/>
            <w:rPr>
              <w:sz w:val="12"/>
              <w:szCs w:val="12"/>
            </w:rPr>
          </w:pPr>
        </w:p>
      </w:tc>
      <w:tc>
        <w:tcPr>
          <w:tcW w:w="6108" w:type="dxa"/>
          <w:vAlign w:val="center"/>
        </w:tcPr>
        <w:p w14:paraId="2E73356D" w14:textId="77777777" w:rsidR="008B4537" w:rsidRDefault="008B4537" w:rsidP="00AB14E8">
          <w:pPr>
            <w:jc w:val="center"/>
            <w:rPr>
              <w:rFonts w:ascii="Arial" w:hAnsi="Arial" w:cs="Arial"/>
            </w:rPr>
          </w:pPr>
          <w:r>
            <w:rPr>
              <w:rFonts w:ascii="Arial" w:hAnsi="Arial" w:cs="Arial"/>
            </w:rPr>
            <w:t>SUA-RD Quadro B3</w:t>
          </w:r>
        </w:p>
        <w:p w14:paraId="14D556E4" w14:textId="77777777" w:rsidR="008B4537" w:rsidRDefault="008B4537" w:rsidP="00AB14E8">
          <w:pPr>
            <w:jc w:val="center"/>
            <w:rPr>
              <w:rFonts w:ascii="Arial" w:hAnsi="Arial" w:cs="Arial"/>
            </w:rPr>
          </w:pPr>
          <w:r>
            <w:rPr>
              <w:rFonts w:ascii="Arial" w:hAnsi="Arial" w:cs="Arial"/>
            </w:rPr>
            <w:t>RIESAME DIPARTIMENTALE</w:t>
          </w:r>
        </w:p>
      </w:tc>
      <w:tc>
        <w:tcPr>
          <w:tcW w:w="1210" w:type="dxa"/>
          <w:vAlign w:val="center"/>
        </w:tcPr>
        <w:p w14:paraId="57731675" w14:textId="144DA688" w:rsidR="008B4537" w:rsidRDefault="008B4537">
          <w:pPr>
            <w:rPr>
              <w:rFonts w:ascii="Arial" w:hAnsi="Arial" w:cs="Arial"/>
              <w:sz w:val="20"/>
            </w:rPr>
          </w:pPr>
          <w:r>
            <w:rPr>
              <w:rFonts w:ascii="Arial" w:hAnsi="Arial" w:cs="Arial"/>
              <w:sz w:val="20"/>
            </w:rPr>
            <w:t>Rev. 06</w:t>
          </w:r>
          <w:r>
            <w:rPr>
              <w:rFonts w:ascii="Arial" w:hAnsi="Arial" w:cs="Arial"/>
              <w:sz w:val="20"/>
            </w:rPr>
            <w:br/>
            <w:t>14/12/2022</w:t>
          </w:r>
        </w:p>
      </w:tc>
    </w:tr>
    <w:bookmarkEnd w:id="5"/>
  </w:tbl>
  <w:p w14:paraId="05D918A6" w14:textId="77777777" w:rsidR="008B4537" w:rsidRDefault="008B4537" w:rsidP="00C54A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50A4E"/>
    <w:multiLevelType w:val="hybridMultilevel"/>
    <w:tmpl w:val="EE68A794"/>
    <w:lvl w:ilvl="0" w:tplc="06682210">
      <w:start w:val="2"/>
      <w:numFmt w:val="upperLetter"/>
      <w:lvlText w:val="%1."/>
      <w:lvlJc w:val="left"/>
      <w:pPr>
        <w:ind w:left="721" w:hanging="361"/>
      </w:pPr>
      <w:rPr>
        <w:rFonts w:ascii="Garamond" w:eastAsia="Garamond" w:hAnsi="Garamond" w:cs="Garamond" w:hint="default"/>
        <w:b/>
        <w:bCs/>
        <w:i w:val="0"/>
        <w:iCs w:val="0"/>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FBD5340"/>
    <w:multiLevelType w:val="hybridMultilevel"/>
    <w:tmpl w:val="009E1E90"/>
    <w:lvl w:ilvl="0" w:tplc="FF90C5D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3D69A3"/>
    <w:multiLevelType w:val="hybridMultilevel"/>
    <w:tmpl w:val="2F4AA068"/>
    <w:lvl w:ilvl="0" w:tplc="4ED0DCB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1E08C5"/>
    <w:multiLevelType w:val="multilevel"/>
    <w:tmpl w:val="25D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890187"/>
    <w:multiLevelType w:val="hybridMultilevel"/>
    <w:tmpl w:val="0EEE119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74C4FAA"/>
    <w:multiLevelType w:val="hybridMultilevel"/>
    <w:tmpl w:val="FB101C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86907AB"/>
    <w:multiLevelType w:val="hybridMultilevel"/>
    <w:tmpl w:val="B810C656"/>
    <w:lvl w:ilvl="0" w:tplc="0F3AAA02">
      <w:start w:val="1"/>
      <w:numFmt w:val="decimal"/>
      <w:lvlText w:val="%1."/>
      <w:lvlJc w:val="left"/>
      <w:pPr>
        <w:ind w:left="720" w:hanging="360"/>
      </w:pPr>
      <w:rPr>
        <w:rFonts w:ascii="Garamond" w:hAnsi="Garamond"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8651C0"/>
    <w:multiLevelType w:val="hybridMultilevel"/>
    <w:tmpl w:val="C4C20262"/>
    <w:lvl w:ilvl="0" w:tplc="ED580BE6">
      <w:start w:val="4"/>
      <w:numFmt w:val="upperLetter"/>
      <w:lvlText w:val="%1."/>
      <w:lvlJc w:val="left"/>
      <w:pPr>
        <w:ind w:left="720" w:hanging="360"/>
      </w:pPr>
      <w:rPr>
        <w:rFonts w:ascii="Times New Roman" w:hAnsi="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B66958"/>
    <w:multiLevelType w:val="hybridMultilevel"/>
    <w:tmpl w:val="50B0F22C"/>
    <w:lvl w:ilvl="0" w:tplc="A0A66C1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EF05F65"/>
    <w:multiLevelType w:val="hybridMultilevel"/>
    <w:tmpl w:val="EE68A794"/>
    <w:lvl w:ilvl="0" w:tplc="06682210">
      <w:start w:val="2"/>
      <w:numFmt w:val="upperLetter"/>
      <w:lvlText w:val="%1."/>
      <w:lvlJc w:val="left"/>
      <w:pPr>
        <w:ind w:left="721" w:hanging="361"/>
      </w:pPr>
      <w:rPr>
        <w:rFonts w:ascii="Garamond" w:eastAsia="Garamond" w:hAnsi="Garamond" w:cs="Garamond" w:hint="default"/>
        <w:b/>
        <w:bCs/>
        <w:i w:val="0"/>
        <w:iCs w:val="0"/>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0EB6FF5"/>
    <w:multiLevelType w:val="hybridMultilevel"/>
    <w:tmpl w:val="945AD3E2"/>
    <w:lvl w:ilvl="0" w:tplc="3FA8595E">
      <w:start w:val="3"/>
      <w:numFmt w:val="upperLetter"/>
      <w:lvlText w:val="%1."/>
      <w:lvlJc w:val="left"/>
      <w:pPr>
        <w:ind w:left="693" w:hanging="361"/>
      </w:pPr>
      <w:rPr>
        <w:rFonts w:ascii="Times New Roman" w:eastAsia="Times New Roman" w:hAnsi="Times New Roman" w:cs="Times New Roman" w:hint="default"/>
        <w:b/>
        <w:bCs/>
        <w:spacing w:val="-1"/>
        <w:w w:val="94"/>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8D44DF0"/>
    <w:multiLevelType w:val="hybridMultilevel"/>
    <w:tmpl w:val="4B12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3"/>
  </w:num>
  <w:num w:numId="5">
    <w:abstractNumId w:val="2"/>
  </w:num>
  <w:num w:numId="6">
    <w:abstractNumId w:val="7"/>
  </w:num>
  <w:num w:numId="7">
    <w:abstractNumId w:val="8"/>
  </w:num>
  <w:num w:numId="8">
    <w:abstractNumId w:val="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C6"/>
    <w:rsid w:val="000010EE"/>
    <w:rsid w:val="00001CB1"/>
    <w:rsid w:val="00004134"/>
    <w:rsid w:val="00005F7B"/>
    <w:rsid w:val="00010798"/>
    <w:rsid w:val="0001542D"/>
    <w:rsid w:val="000211F4"/>
    <w:rsid w:val="000222BE"/>
    <w:rsid w:val="000237CA"/>
    <w:rsid w:val="0002491F"/>
    <w:rsid w:val="00026E52"/>
    <w:rsid w:val="00031AA4"/>
    <w:rsid w:val="00032350"/>
    <w:rsid w:val="00033EF7"/>
    <w:rsid w:val="000346CE"/>
    <w:rsid w:val="00034D94"/>
    <w:rsid w:val="00034DF2"/>
    <w:rsid w:val="00041980"/>
    <w:rsid w:val="000424A2"/>
    <w:rsid w:val="000433CA"/>
    <w:rsid w:val="0004461E"/>
    <w:rsid w:val="0004486C"/>
    <w:rsid w:val="00045AC9"/>
    <w:rsid w:val="000461EE"/>
    <w:rsid w:val="00047348"/>
    <w:rsid w:val="00053052"/>
    <w:rsid w:val="00053DF8"/>
    <w:rsid w:val="00063C90"/>
    <w:rsid w:val="00064C48"/>
    <w:rsid w:val="00066970"/>
    <w:rsid w:val="0006768C"/>
    <w:rsid w:val="00073250"/>
    <w:rsid w:val="000749C6"/>
    <w:rsid w:val="00075538"/>
    <w:rsid w:val="00075D3C"/>
    <w:rsid w:val="0007651A"/>
    <w:rsid w:val="0008243E"/>
    <w:rsid w:val="000829EE"/>
    <w:rsid w:val="00090C09"/>
    <w:rsid w:val="0009339F"/>
    <w:rsid w:val="000937B0"/>
    <w:rsid w:val="000A0E26"/>
    <w:rsid w:val="000A135C"/>
    <w:rsid w:val="000B016E"/>
    <w:rsid w:val="000B08A0"/>
    <w:rsid w:val="000B097E"/>
    <w:rsid w:val="000B1D8B"/>
    <w:rsid w:val="000B3F2A"/>
    <w:rsid w:val="000B4650"/>
    <w:rsid w:val="000B50C3"/>
    <w:rsid w:val="000C0110"/>
    <w:rsid w:val="000C1D19"/>
    <w:rsid w:val="000C452E"/>
    <w:rsid w:val="000C689F"/>
    <w:rsid w:val="000D52D8"/>
    <w:rsid w:val="000E0285"/>
    <w:rsid w:val="000E125D"/>
    <w:rsid w:val="000E2FB3"/>
    <w:rsid w:val="000F01C1"/>
    <w:rsid w:val="000F0D90"/>
    <w:rsid w:val="000F469D"/>
    <w:rsid w:val="000F4768"/>
    <w:rsid w:val="000F4946"/>
    <w:rsid w:val="00101A07"/>
    <w:rsid w:val="00102CEE"/>
    <w:rsid w:val="00102E28"/>
    <w:rsid w:val="001148B0"/>
    <w:rsid w:val="00117C6A"/>
    <w:rsid w:val="00122805"/>
    <w:rsid w:val="001230F0"/>
    <w:rsid w:val="00131BB4"/>
    <w:rsid w:val="00132967"/>
    <w:rsid w:val="0014113C"/>
    <w:rsid w:val="00144DCE"/>
    <w:rsid w:val="0014654F"/>
    <w:rsid w:val="001470EE"/>
    <w:rsid w:val="00150A79"/>
    <w:rsid w:val="0015510D"/>
    <w:rsid w:val="001555D1"/>
    <w:rsid w:val="00162650"/>
    <w:rsid w:val="00165655"/>
    <w:rsid w:val="00171826"/>
    <w:rsid w:val="001759DF"/>
    <w:rsid w:val="001779C3"/>
    <w:rsid w:val="00177C97"/>
    <w:rsid w:val="00180A8A"/>
    <w:rsid w:val="00180C92"/>
    <w:rsid w:val="001816D4"/>
    <w:rsid w:val="0018210E"/>
    <w:rsid w:val="00182C0E"/>
    <w:rsid w:val="00184DC7"/>
    <w:rsid w:val="00186419"/>
    <w:rsid w:val="00186F63"/>
    <w:rsid w:val="0019102F"/>
    <w:rsid w:val="0019530A"/>
    <w:rsid w:val="00196332"/>
    <w:rsid w:val="001A0998"/>
    <w:rsid w:val="001A5E5A"/>
    <w:rsid w:val="001A75A8"/>
    <w:rsid w:val="001B6596"/>
    <w:rsid w:val="001C1999"/>
    <w:rsid w:val="001C2002"/>
    <w:rsid w:val="001C207D"/>
    <w:rsid w:val="001C27C3"/>
    <w:rsid w:val="001C3043"/>
    <w:rsid w:val="001C3422"/>
    <w:rsid w:val="001C5285"/>
    <w:rsid w:val="001C6748"/>
    <w:rsid w:val="001D0491"/>
    <w:rsid w:val="001D4457"/>
    <w:rsid w:val="001D4972"/>
    <w:rsid w:val="001D709A"/>
    <w:rsid w:val="001E2C54"/>
    <w:rsid w:val="001E4B23"/>
    <w:rsid w:val="001E74B0"/>
    <w:rsid w:val="001F1E87"/>
    <w:rsid w:val="001F25F2"/>
    <w:rsid w:val="001F477E"/>
    <w:rsid w:val="001F5127"/>
    <w:rsid w:val="001F7002"/>
    <w:rsid w:val="002025D7"/>
    <w:rsid w:val="0020269F"/>
    <w:rsid w:val="00203B3F"/>
    <w:rsid w:val="00207474"/>
    <w:rsid w:val="002165DD"/>
    <w:rsid w:val="00222296"/>
    <w:rsid w:val="00225EB0"/>
    <w:rsid w:val="00227CE7"/>
    <w:rsid w:val="002326AD"/>
    <w:rsid w:val="002331A3"/>
    <w:rsid w:val="00233886"/>
    <w:rsid w:val="0023607F"/>
    <w:rsid w:val="00240241"/>
    <w:rsid w:val="00242893"/>
    <w:rsid w:val="00244A6D"/>
    <w:rsid w:val="002501A4"/>
    <w:rsid w:val="0025124A"/>
    <w:rsid w:val="00252344"/>
    <w:rsid w:val="002559BF"/>
    <w:rsid w:val="0025656A"/>
    <w:rsid w:val="0025733E"/>
    <w:rsid w:val="00260464"/>
    <w:rsid w:val="00262EFD"/>
    <w:rsid w:val="00267982"/>
    <w:rsid w:val="00271ED7"/>
    <w:rsid w:val="00276997"/>
    <w:rsid w:val="002817A6"/>
    <w:rsid w:val="00282CBE"/>
    <w:rsid w:val="0028587E"/>
    <w:rsid w:val="00292017"/>
    <w:rsid w:val="002A1060"/>
    <w:rsid w:val="002A11E9"/>
    <w:rsid w:val="002A27FE"/>
    <w:rsid w:val="002A3F90"/>
    <w:rsid w:val="002A7AAD"/>
    <w:rsid w:val="002B0B2A"/>
    <w:rsid w:val="002B0D43"/>
    <w:rsid w:val="002B0EE1"/>
    <w:rsid w:val="002B1AB8"/>
    <w:rsid w:val="002B367C"/>
    <w:rsid w:val="002B7960"/>
    <w:rsid w:val="002C0708"/>
    <w:rsid w:val="002C29B0"/>
    <w:rsid w:val="002C3976"/>
    <w:rsid w:val="002C5B6A"/>
    <w:rsid w:val="002C7E4A"/>
    <w:rsid w:val="002D0774"/>
    <w:rsid w:val="002D2482"/>
    <w:rsid w:val="002D5696"/>
    <w:rsid w:val="002E0091"/>
    <w:rsid w:val="002E64CB"/>
    <w:rsid w:val="002F5B54"/>
    <w:rsid w:val="002F6667"/>
    <w:rsid w:val="002F7D6F"/>
    <w:rsid w:val="003028F6"/>
    <w:rsid w:val="0030576E"/>
    <w:rsid w:val="003067BE"/>
    <w:rsid w:val="00315831"/>
    <w:rsid w:val="00316F86"/>
    <w:rsid w:val="00320B95"/>
    <w:rsid w:val="00320ECB"/>
    <w:rsid w:val="003249E2"/>
    <w:rsid w:val="003263EA"/>
    <w:rsid w:val="003316E7"/>
    <w:rsid w:val="00332591"/>
    <w:rsid w:val="003341A7"/>
    <w:rsid w:val="003343DA"/>
    <w:rsid w:val="00337E14"/>
    <w:rsid w:val="0034050A"/>
    <w:rsid w:val="00340F04"/>
    <w:rsid w:val="00341C1B"/>
    <w:rsid w:val="00343B1A"/>
    <w:rsid w:val="00350388"/>
    <w:rsid w:val="00352A1C"/>
    <w:rsid w:val="00355044"/>
    <w:rsid w:val="00362F30"/>
    <w:rsid w:val="003656EF"/>
    <w:rsid w:val="00366393"/>
    <w:rsid w:val="00367BC5"/>
    <w:rsid w:val="0037644D"/>
    <w:rsid w:val="003834B3"/>
    <w:rsid w:val="00383D94"/>
    <w:rsid w:val="003854B7"/>
    <w:rsid w:val="003920EF"/>
    <w:rsid w:val="00394098"/>
    <w:rsid w:val="003A5948"/>
    <w:rsid w:val="003A6302"/>
    <w:rsid w:val="003A662E"/>
    <w:rsid w:val="003A6E0E"/>
    <w:rsid w:val="003A7872"/>
    <w:rsid w:val="003B0EEE"/>
    <w:rsid w:val="003B23B4"/>
    <w:rsid w:val="003B31F8"/>
    <w:rsid w:val="003B4743"/>
    <w:rsid w:val="003B52D3"/>
    <w:rsid w:val="003C1447"/>
    <w:rsid w:val="003C3B14"/>
    <w:rsid w:val="003C52EB"/>
    <w:rsid w:val="003C7340"/>
    <w:rsid w:val="003D0CD2"/>
    <w:rsid w:val="003D1454"/>
    <w:rsid w:val="003D25B5"/>
    <w:rsid w:val="003D59A3"/>
    <w:rsid w:val="003D643C"/>
    <w:rsid w:val="003D6514"/>
    <w:rsid w:val="003E0906"/>
    <w:rsid w:val="003E269D"/>
    <w:rsid w:val="003E5169"/>
    <w:rsid w:val="003E6E27"/>
    <w:rsid w:val="003F1FC8"/>
    <w:rsid w:val="003F4349"/>
    <w:rsid w:val="003F74C6"/>
    <w:rsid w:val="0040048E"/>
    <w:rsid w:val="0040159D"/>
    <w:rsid w:val="004027EB"/>
    <w:rsid w:val="00405074"/>
    <w:rsid w:val="00405BCF"/>
    <w:rsid w:val="00413856"/>
    <w:rsid w:val="0042110D"/>
    <w:rsid w:val="00421E16"/>
    <w:rsid w:val="00422232"/>
    <w:rsid w:val="004253B4"/>
    <w:rsid w:val="004270BE"/>
    <w:rsid w:val="00432F71"/>
    <w:rsid w:val="0043738E"/>
    <w:rsid w:val="00440476"/>
    <w:rsid w:val="004419DE"/>
    <w:rsid w:val="00443F61"/>
    <w:rsid w:val="0044676F"/>
    <w:rsid w:val="00446FF8"/>
    <w:rsid w:val="00450DAC"/>
    <w:rsid w:val="004513DD"/>
    <w:rsid w:val="004518A6"/>
    <w:rsid w:val="004532AF"/>
    <w:rsid w:val="00453C87"/>
    <w:rsid w:val="00453D30"/>
    <w:rsid w:val="004557AB"/>
    <w:rsid w:val="00457712"/>
    <w:rsid w:val="0046054C"/>
    <w:rsid w:val="00460F49"/>
    <w:rsid w:val="004673C2"/>
    <w:rsid w:val="00470874"/>
    <w:rsid w:val="00472322"/>
    <w:rsid w:val="00472999"/>
    <w:rsid w:val="00475160"/>
    <w:rsid w:val="00483EF2"/>
    <w:rsid w:val="00484DBD"/>
    <w:rsid w:val="00490172"/>
    <w:rsid w:val="004901BA"/>
    <w:rsid w:val="004A1FB8"/>
    <w:rsid w:val="004A6C65"/>
    <w:rsid w:val="004A7EE7"/>
    <w:rsid w:val="004C2E86"/>
    <w:rsid w:val="004C3BD3"/>
    <w:rsid w:val="004C5FE2"/>
    <w:rsid w:val="004C6271"/>
    <w:rsid w:val="004D0EC7"/>
    <w:rsid w:val="004D1258"/>
    <w:rsid w:val="004D4DC0"/>
    <w:rsid w:val="004D54E9"/>
    <w:rsid w:val="004D6413"/>
    <w:rsid w:val="004D7568"/>
    <w:rsid w:val="004E0568"/>
    <w:rsid w:val="004E1DF9"/>
    <w:rsid w:val="004E270E"/>
    <w:rsid w:val="004E2FC8"/>
    <w:rsid w:val="004E745C"/>
    <w:rsid w:val="004E7822"/>
    <w:rsid w:val="004F1FD5"/>
    <w:rsid w:val="004F3F04"/>
    <w:rsid w:val="0050629A"/>
    <w:rsid w:val="00510611"/>
    <w:rsid w:val="00513610"/>
    <w:rsid w:val="00515A9A"/>
    <w:rsid w:val="00517E79"/>
    <w:rsid w:val="005235A9"/>
    <w:rsid w:val="0052613B"/>
    <w:rsid w:val="00534471"/>
    <w:rsid w:val="00540A08"/>
    <w:rsid w:val="00542304"/>
    <w:rsid w:val="00542F34"/>
    <w:rsid w:val="005438F2"/>
    <w:rsid w:val="00545A89"/>
    <w:rsid w:val="00547F6A"/>
    <w:rsid w:val="00550AA3"/>
    <w:rsid w:val="0055760C"/>
    <w:rsid w:val="00562495"/>
    <w:rsid w:val="00564E4F"/>
    <w:rsid w:val="005726C6"/>
    <w:rsid w:val="00572916"/>
    <w:rsid w:val="005729A1"/>
    <w:rsid w:val="00574DA7"/>
    <w:rsid w:val="00576BA0"/>
    <w:rsid w:val="00581066"/>
    <w:rsid w:val="00581A93"/>
    <w:rsid w:val="00585BD7"/>
    <w:rsid w:val="0059045A"/>
    <w:rsid w:val="00590823"/>
    <w:rsid w:val="005934AB"/>
    <w:rsid w:val="00594ACA"/>
    <w:rsid w:val="0059664A"/>
    <w:rsid w:val="00596796"/>
    <w:rsid w:val="005A10E8"/>
    <w:rsid w:val="005A188B"/>
    <w:rsid w:val="005A2FF8"/>
    <w:rsid w:val="005A4C3E"/>
    <w:rsid w:val="005B0FC3"/>
    <w:rsid w:val="005B4701"/>
    <w:rsid w:val="005B5637"/>
    <w:rsid w:val="005C52E5"/>
    <w:rsid w:val="005C5AB9"/>
    <w:rsid w:val="005C5C02"/>
    <w:rsid w:val="005D1CE1"/>
    <w:rsid w:val="005D1ED9"/>
    <w:rsid w:val="005E1B65"/>
    <w:rsid w:val="005E411C"/>
    <w:rsid w:val="005E55B5"/>
    <w:rsid w:val="005E5B80"/>
    <w:rsid w:val="005E7901"/>
    <w:rsid w:val="005F2C12"/>
    <w:rsid w:val="005F6161"/>
    <w:rsid w:val="005F7943"/>
    <w:rsid w:val="00606D5C"/>
    <w:rsid w:val="00613010"/>
    <w:rsid w:val="0061610D"/>
    <w:rsid w:val="00621810"/>
    <w:rsid w:val="00621D5C"/>
    <w:rsid w:val="00623C4E"/>
    <w:rsid w:val="00623E63"/>
    <w:rsid w:val="00623FCB"/>
    <w:rsid w:val="00624425"/>
    <w:rsid w:val="00625E7C"/>
    <w:rsid w:val="006278D2"/>
    <w:rsid w:val="00640FAC"/>
    <w:rsid w:val="00644854"/>
    <w:rsid w:val="00653E13"/>
    <w:rsid w:val="006540A0"/>
    <w:rsid w:val="00655CE8"/>
    <w:rsid w:val="0065718B"/>
    <w:rsid w:val="00660EAE"/>
    <w:rsid w:val="00661CED"/>
    <w:rsid w:val="00661F52"/>
    <w:rsid w:val="00662894"/>
    <w:rsid w:val="0066355A"/>
    <w:rsid w:val="00663ED7"/>
    <w:rsid w:val="0066730B"/>
    <w:rsid w:val="0067011C"/>
    <w:rsid w:val="006702A8"/>
    <w:rsid w:val="00670CDB"/>
    <w:rsid w:val="0067193E"/>
    <w:rsid w:val="006758EC"/>
    <w:rsid w:val="006761D3"/>
    <w:rsid w:val="0069106B"/>
    <w:rsid w:val="00693607"/>
    <w:rsid w:val="006946AC"/>
    <w:rsid w:val="00697D73"/>
    <w:rsid w:val="006A1E4F"/>
    <w:rsid w:val="006A37A2"/>
    <w:rsid w:val="006B17DA"/>
    <w:rsid w:val="006B62E9"/>
    <w:rsid w:val="006C00D8"/>
    <w:rsid w:val="006C11F2"/>
    <w:rsid w:val="006C174E"/>
    <w:rsid w:val="006C399E"/>
    <w:rsid w:val="006C661C"/>
    <w:rsid w:val="006D0BD0"/>
    <w:rsid w:val="006D110D"/>
    <w:rsid w:val="006D4E6A"/>
    <w:rsid w:val="006D596F"/>
    <w:rsid w:val="006D6D20"/>
    <w:rsid w:val="006E0955"/>
    <w:rsid w:val="006E1712"/>
    <w:rsid w:val="006E1900"/>
    <w:rsid w:val="006E26A4"/>
    <w:rsid w:val="006E28C3"/>
    <w:rsid w:val="006E3027"/>
    <w:rsid w:val="006E3E49"/>
    <w:rsid w:val="006F4DF2"/>
    <w:rsid w:val="0071013D"/>
    <w:rsid w:val="00710E71"/>
    <w:rsid w:val="00710F8F"/>
    <w:rsid w:val="00713F14"/>
    <w:rsid w:val="00713FEF"/>
    <w:rsid w:val="00715042"/>
    <w:rsid w:val="007165B6"/>
    <w:rsid w:val="00717680"/>
    <w:rsid w:val="00721B74"/>
    <w:rsid w:val="007236A3"/>
    <w:rsid w:val="0072421F"/>
    <w:rsid w:val="00725DBD"/>
    <w:rsid w:val="0073073D"/>
    <w:rsid w:val="00732350"/>
    <w:rsid w:val="0073458B"/>
    <w:rsid w:val="00735E3F"/>
    <w:rsid w:val="007363F1"/>
    <w:rsid w:val="00744768"/>
    <w:rsid w:val="00744B01"/>
    <w:rsid w:val="00746205"/>
    <w:rsid w:val="00746386"/>
    <w:rsid w:val="00752D4E"/>
    <w:rsid w:val="00753C2A"/>
    <w:rsid w:val="00754911"/>
    <w:rsid w:val="007552D8"/>
    <w:rsid w:val="0076260A"/>
    <w:rsid w:val="00762981"/>
    <w:rsid w:val="00762FF5"/>
    <w:rsid w:val="0076351F"/>
    <w:rsid w:val="00764A8E"/>
    <w:rsid w:val="00765B26"/>
    <w:rsid w:val="0076750C"/>
    <w:rsid w:val="007727AA"/>
    <w:rsid w:val="00772CEC"/>
    <w:rsid w:val="007756D9"/>
    <w:rsid w:val="007763B6"/>
    <w:rsid w:val="0077734D"/>
    <w:rsid w:val="007804AF"/>
    <w:rsid w:val="00783BE8"/>
    <w:rsid w:val="00783DE6"/>
    <w:rsid w:val="0078639C"/>
    <w:rsid w:val="0079406C"/>
    <w:rsid w:val="0079620E"/>
    <w:rsid w:val="00796491"/>
    <w:rsid w:val="00797822"/>
    <w:rsid w:val="007A0141"/>
    <w:rsid w:val="007A0490"/>
    <w:rsid w:val="007A15DE"/>
    <w:rsid w:val="007A5E02"/>
    <w:rsid w:val="007B2F2F"/>
    <w:rsid w:val="007B4975"/>
    <w:rsid w:val="007C0084"/>
    <w:rsid w:val="007C3D31"/>
    <w:rsid w:val="007C4BEF"/>
    <w:rsid w:val="007C5007"/>
    <w:rsid w:val="007D02DB"/>
    <w:rsid w:val="007D3CCC"/>
    <w:rsid w:val="007D4C06"/>
    <w:rsid w:val="007E0CA5"/>
    <w:rsid w:val="007E5904"/>
    <w:rsid w:val="007E619B"/>
    <w:rsid w:val="007E62AC"/>
    <w:rsid w:val="007F0252"/>
    <w:rsid w:val="007F6392"/>
    <w:rsid w:val="00801E9F"/>
    <w:rsid w:val="00801F04"/>
    <w:rsid w:val="008021AA"/>
    <w:rsid w:val="00802E2C"/>
    <w:rsid w:val="0081159E"/>
    <w:rsid w:val="00811B17"/>
    <w:rsid w:val="0081255A"/>
    <w:rsid w:val="00813096"/>
    <w:rsid w:val="00816342"/>
    <w:rsid w:val="00817BDA"/>
    <w:rsid w:val="00820923"/>
    <w:rsid w:val="00823CF8"/>
    <w:rsid w:val="0083376A"/>
    <w:rsid w:val="00835823"/>
    <w:rsid w:val="00836405"/>
    <w:rsid w:val="00840B12"/>
    <w:rsid w:val="0084192B"/>
    <w:rsid w:val="00844539"/>
    <w:rsid w:val="00845494"/>
    <w:rsid w:val="00845E45"/>
    <w:rsid w:val="0084650B"/>
    <w:rsid w:val="0085092B"/>
    <w:rsid w:val="00851367"/>
    <w:rsid w:val="008517C4"/>
    <w:rsid w:val="0085224E"/>
    <w:rsid w:val="00852468"/>
    <w:rsid w:val="008538F8"/>
    <w:rsid w:val="008553CF"/>
    <w:rsid w:val="008563AF"/>
    <w:rsid w:val="0085655E"/>
    <w:rsid w:val="00856DE2"/>
    <w:rsid w:val="00863AEC"/>
    <w:rsid w:val="00863EF8"/>
    <w:rsid w:val="00865673"/>
    <w:rsid w:val="0086580F"/>
    <w:rsid w:val="00870EED"/>
    <w:rsid w:val="0087350D"/>
    <w:rsid w:val="008736FD"/>
    <w:rsid w:val="008740FB"/>
    <w:rsid w:val="00877242"/>
    <w:rsid w:val="00883785"/>
    <w:rsid w:val="008860F5"/>
    <w:rsid w:val="00892820"/>
    <w:rsid w:val="00893451"/>
    <w:rsid w:val="0089348F"/>
    <w:rsid w:val="00894CB5"/>
    <w:rsid w:val="00896B77"/>
    <w:rsid w:val="008A2505"/>
    <w:rsid w:val="008A2F37"/>
    <w:rsid w:val="008A4895"/>
    <w:rsid w:val="008A7D37"/>
    <w:rsid w:val="008B0FE8"/>
    <w:rsid w:val="008B11B8"/>
    <w:rsid w:val="008B4016"/>
    <w:rsid w:val="008B4537"/>
    <w:rsid w:val="008B7F64"/>
    <w:rsid w:val="008C0E20"/>
    <w:rsid w:val="008C0F63"/>
    <w:rsid w:val="008C6DFC"/>
    <w:rsid w:val="008D3DCF"/>
    <w:rsid w:val="008D5377"/>
    <w:rsid w:val="008D58CF"/>
    <w:rsid w:val="008E32C4"/>
    <w:rsid w:val="008E57D2"/>
    <w:rsid w:val="008E6485"/>
    <w:rsid w:val="008F3CC7"/>
    <w:rsid w:val="009007A1"/>
    <w:rsid w:val="00900F22"/>
    <w:rsid w:val="00902D45"/>
    <w:rsid w:val="00903436"/>
    <w:rsid w:val="00906D70"/>
    <w:rsid w:val="00913E26"/>
    <w:rsid w:val="00914C59"/>
    <w:rsid w:val="00915861"/>
    <w:rsid w:val="0091649F"/>
    <w:rsid w:val="00917E3E"/>
    <w:rsid w:val="0092746D"/>
    <w:rsid w:val="00935D8B"/>
    <w:rsid w:val="00936D60"/>
    <w:rsid w:val="00941C4A"/>
    <w:rsid w:val="0094266E"/>
    <w:rsid w:val="00943847"/>
    <w:rsid w:val="00943890"/>
    <w:rsid w:val="00944ABE"/>
    <w:rsid w:val="00952B0B"/>
    <w:rsid w:val="0095417C"/>
    <w:rsid w:val="00963F40"/>
    <w:rsid w:val="00964818"/>
    <w:rsid w:val="009667F4"/>
    <w:rsid w:val="009726D7"/>
    <w:rsid w:val="0097655B"/>
    <w:rsid w:val="009802D3"/>
    <w:rsid w:val="00980A58"/>
    <w:rsid w:val="00982754"/>
    <w:rsid w:val="00986983"/>
    <w:rsid w:val="00995347"/>
    <w:rsid w:val="00995F91"/>
    <w:rsid w:val="0099604B"/>
    <w:rsid w:val="009A1F99"/>
    <w:rsid w:val="009A4A50"/>
    <w:rsid w:val="009A4BAB"/>
    <w:rsid w:val="009A4CC7"/>
    <w:rsid w:val="009A5CAF"/>
    <w:rsid w:val="009A65FD"/>
    <w:rsid w:val="009B2BC2"/>
    <w:rsid w:val="009B332E"/>
    <w:rsid w:val="009C04B7"/>
    <w:rsid w:val="009C193B"/>
    <w:rsid w:val="009C53F3"/>
    <w:rsid w:val="009C5F25"/>
    <w:rsid w:val="009D5AC1"/>
    <w:rsid w:val="009D783E"/>
    <w:rsid w:val="009E256A"/>
    <w:rsid w:val="009E4E2D"/>
    <w:rsid w:val="009F268B"/>
    <w:rsid w:val="009F43AB"/>
    <w:rsid w:val="00A0327F"/>
    <w:rsid w:val="00A03480"/>
    <w:rsid w:val="00A03A94"/>
    <w:rsid w:val="00A10130"/>
    <w:rsid w:val="00A127DD"/>
    <w:rsid w:val="00A128B1"/>
    <w:rsid w:val="00A13533"/>
    <w:rsid w:val="00A2145A"/>
    <w:rsid w:val="00A22A6A"/>
    <w:rsid w:val="00A2419A"/>
    <w:rsid w:val="00A27FF6"/>
    <w:rsid w:val="00A31DF6"/>
    <w:rsid w:val="00A33208"/>
    <w:rsid w:val="00A33A57"/>
    <w:rsid w:val="00A33ED1"/>
    <w:rsid w:val="00A433D1"/>
    <w:rsid w:val="00A46588"/>
    <w:rsid w:val="00A5025E"/>
    <w:rsid w:val="00A50871"/>
    <w:rsid w:val="00A51373"/>
    <w:rsid w:val="00A5177E"/>
    <w:rsid w:val="00A52D5C"/>
    <w:rsid w:val="00A55085"/>
    <w:rsid w:val="00A561D3"/>
    <w:rsid w:val="00A56B12"/>
    <w:rsid w:val="00A56F17"/>
    <w:rsid w:val="00A60413"/>
    <w:rsid w:val="00A61619"/>
    <w:rsid w:val="00A625CB"/>
    <w:rsid w:val="00A64462"/>
    <w:rsid w:val="00A64AE5"/>
    <w:rsid w:val="00A675A1"/>
    <w:rsid w:val="00A67630"/>
    <w:rsid w:val="00A67C97"/>
    <w:rsid w:val="00A70306"/>
    <w:rsid w:val="00A7748A"/>
    <w:rsid w:val="00A80159"/>
    <w:rsid w:val="00A83F7A"/>
    <w:rsid w:val="00A84486"/>
    <w:rsid w:val="00A853A5"/>
    <w:rsid w:val="00A8564D"/>
    <w:rsid w:val="00A908CB"/>
    <w:rsid w:val="00A93C44"/>
    <w:rsid w:val="00A93F03"/>
    <w:rsid w:val="00AA1CF6"/>
    <w:rsid w:val="00AA47BA"/>
    <w:rsid w:val="00AA4D12"/>
    <w:rsid w:val="00AA4FEE"/>
    <w:rsid w:val="00AA594F"/>
    <w:rsid w:val="00AA6F8F"/>
    <w:rsid w:val="00AA7237"/>
    <w:rsid w:val="00AA72EA"/>
    <w:rsid w:val="00AB14E8"/>
    <w:rsid w:val="00AB242B"/>
    <w:rsid w:val="00AB318A"/>
    <w:rsid w:val="00AB322A"/>
    <w:rsid w:val="00AB3E4E"/>
    <w:rsid w:val="00AC1ED4"/>
    <w:rsid w:val="00AC3147"/>
    <w:rsid w:val="00AC3320"/>
    <w:rsid w:val="00AC3708"/>
    <w:rsid w:val="00AC3B14"/>
    <w:rsid w:val="00AC3F91"/>
    <w:rsid w:val="00AC512A"/>
    <w:rsid w:val="00AD0F27"/>
    <w:rsid w:val="00AD1CDF"/>
    <w:rsid w:val="00AD2FC9"/>
    <w:rsid w:val="00AD3669"/>
    <w:rsid w:val="00AE309E"/>
    <w:rsid w:val="00AE3A4F"/>
    <w:rsid w:val="00AE3A61"/>
    <w:rsid w:val="00AE3FA9"/>
    <w:rsid w:val="00AE5107"/>
    <w:rsid w:val="00AE6952"/>
    <w:rsid w:val="00AF04A8"/>
    <w:rsid w:val="00AF1D83"/>
    <w:rsid w:val="00AF2885"/>
    <w:rsid w:val="00AF2B10"/>
    <w:rsid w:val="00B00A3D"/>
    <w:rsid w:val="00B01F4F"/>
    <w:rsid w:val="00B041AC"/>
    <w:rsid w:val="00B06F1D"/>
    <w:rsid w:val="00B10BB0"/>
    <w:rsid w:val="00B15E3A"/>
    <w:rsid w:val="00B212E6"/>
    <w:rsid w:val="00B23269"/>
    <w:rsid w:val="00B24F19"/>
    <w:rsid w:val="00B27195"/>
    <w:rsid w:val="00B27F0A"/>
    <w:rsid w:val="00B32926"/>
    <w:rsid w:val="00B53209"/>
    <w:rsid w:val="00B5349A"/>
    <w:rsid w:val="00B574D9"/>
    <w:rsid w:val="00B62C0B"/>
    <w:rsid w:val="00B631F1"/>
    <w:rsid w:val="00B6398D"/>
    <w:rsid w:val="00B72968"/>
    <w:rsid w:val="00B72FB6"/>
    <w:rsid w:val="00B733D2"/>
    <w:rsid w:val="00B747B6"/>
    <w:rsid w:val="00B76D14"/>
    <w:rsid w:val="00B77758"/>
    <w:rsid w:val="00B77C71"/>
    <w:rsid w:val="00B80A02"/>
    <w:rsid w:val="00B84605"/>
    <w:rsid w:val="00B85328"/>
    <w:rsid w:val="00B86422"/>
    <w:rsid w:val="00B90D08"/>
    <w:rsid w:val="00B91598"/>
    <w:rsid w:val="00B91B45"/>
    <w:rsid w:val="00B92EA0"/>
    <w:rsid w:val="00B9324B"/>
    <w:rsid w:val="00B93826"/>
    <w:rsid w:val="00B9462E"/>
    <w:rsid w:val="00B94B53"/>
    <w:rsid w:val="00B964F2"/>
    <w:rsid w:val="00B9765E"/>
    <w:rsid w:val="00B9791E"/>
    <w:rsid w:val="00BA0000"/>
    <w:rsid w:val="00BA0FFA"/>
    <w:rsid w:val="00BA22A1"/>
    <w:rsid w:val="00BA4276"/>
    <w:rsid w:val="00BA701D"/>
    <w:rsid w:val="00BA777D"/>
    <w:rsid w:val="00BB3465"/>
    <w:rsid w:val="00BB55E1"/>
    <w:rsid w:val="00BB56AA"/>
    <w:rsid w:val="00BB6A16"/>
    <w:rsid w:val="00BB7E77"/>
    <w:rsid w:val="00BC0859"/>
    <w:rsid w:val="00BC6422"/>
    <w:rsid w:val="00BC6882"/>
    <w:rsid w:val="00BD03AC"/>
    <w:rsid w:val="00BD6ABD"/>
    <w:rsid w:val="00BD6C32"/>
    <w:rsid w:val="00BD7D88"/>
    <w:rsid w:val="00BE0D02"/>
    <w:rsid w:val="00BE1A2B"/>
    <w:rsid w:val="00BE228D"/>
    <w:rsid w:val="00BE2D6C"/>
    <w:rsid w:val="00BE7688"/>
    <w:rsid w:val="00BF0178"/>
    <w:rsid w:val="00BF1749"/>
    <w:rsid w:val="00C05986"/>
    <w:rsid w:val="00C10427"/>
    <w:rsid w:val="00C20569"/>
    <w:rsid w:val="00C211CF"/>
    <w:rsid w:val="00C21C5D"/>
    <w:rsid w:val="00C23BBC"/>
    <w:rsid w:val="00C26586"/>
    <w:rsid w:val="00C324E8"/>
    <w:rsid w:val="00C41430"/>
    <w:rsid w:val="00C416D3"/>
    <w:rsid w:val="00C42193"/>
    <w:rsid w:val="00C42EC3"/>
    <w:rsid w:val="00C4439B"/>
    <w:rsid w:val="00C443DE"/>
    <w:rsid w:val="00C45758"/>
    <w:rsid w:val="00C45EF9"/>
    <w:rsid w:val="00C46C0E"/>
    <w:rsid w:val="00C47B3F"/>
    <w:rsid w:val="00C50A52"/>
    <w:rsid w:val="00C50D80"/>
    <w:rsid w:val="00C54A55"/>
    <w:rsid w:val="00C55917"/>
    <w:rsid w:val="00C57D5B"/>
    <w:rsid w:val="00C60ED7"/>
    <w:rsid w:val="00C60F9D"/>
    <w:rsid w:val="00C61042"/>
    <w:rsid w:val="00C614C8"/>
    <w:rsid w:val="00C616C7"/>
    <w:rsid w:val="00C65B6A"/>
    <w:rsid w:val="00C71855"/>
    <w:rsid w:val="00C74B47"/>
    <w:rsid w:val="00C77246"/>
    <w:rsid w:val="00C7767C"/>
    <w:rsid w:val="00C80B58"/>
    <w:rsid w:val="00C82F04"/>
    <w:rsid w:val="00C87565"/>
    <w:rsid w:val="00C91465"/>
    <w:rsid w:val="00C92DA4"/>
    <w:rsid w:val="00C97D2C"/>
    <w:rsid w:val="00CA05E4"/>
    <w:rsid w:val="00CA21DF"/>
    <w:rsid w:val="00CA5794"/>
    <w:rsid w:val="00CB05AD"/>
    <w:rsid w:val="00CB6D22"/>
    <w:rsid w:val="00CB7102"/>
    <w:rsid w:val="00CD1C9A"/>
    <w:rsid w:val="00CD2677"/>
    <w:rsid w:val="00CD4D50"/>
    <w:rsid w:val="00CD58E5"/>
    <w:rsid w:val="00CD7DE5"/>
    <w:rsid w:val="00CE1617"/>
    <w:rsid w:val="00CE5269"/>
    <w:rsid w:val="00CE6B2A"/>
    <w:rsid w:val="00CF26C5"/>
    <w:rsid w:val="00D00A44"/>
    <w:rsid w:val="00D01A72"/>
    <w:rsid w:val="00D07123"/>
    <w:rsid w:val="00D100D3"/>
    <w:rsid w:val="00D235F0"/>
    <w:rsid w:val="00D25E27"/>
    <w:rsid w:val="00D265AB"/>
    <w:rsid w:val="00D26BF6"/>
    <w:rsid w:val="00D34C92"/>
    <w:rsid w:val="00D3591A"/>
    <w:rsid w:val="00D36C03"/>
    <w:rsid w:val="00D36EE0"/>
    <w:rsid w:val="00D40FC7"/>
    <w:rsid w:val="00D432ED"/>
    <w:rsid w:val="00D46B90"/>
    <w:rsid w:val="00D50399"/>
    <w:rsid w:val="00D51850"/>
    <w:rsid w:val="00D51DCD"/>
    <w:rsid w:val="00D562B3"/>
    <w:rsid w:val="00D57172"/>
    <w:rsid w:val="00D57B8F"/>
    <w:rsid w:val="00D60ADC"/>
    <w:rsid w:val="00D65D9D"/>
    <w:rsid w:val="00D71B11"/>
    <w:rsid w:val="00D71F17"/>
    <w:rsid w:val="00D720E7"/>
    <w:rsid w:val="00D72E22"/>
    <w:rsid w:val="00D92003"/>
    <w:rsid w:val="00D92C7C"/>
    <w:rsid w:val="00D96A04"/>
    <w:rsid w:val="00DA11D0"/>
    <w:rsid w:val="00DA45EC"/>
    <w:rsid w:val="00DA71C6"/>
    <w:rsid w:val="00DB17B4"/>
    <w:rsid w:val="00DB6BA7"/>
    <w:rsid w:val="00DC305F"/>
    <w:rsid w:val="00DC4A2E"/>
    <w:rsid w:val="00DC5E59"/>
    <w:rsid w:val="00DC7117"/>
    <w:rsid w:val="00DD00E8"/>
    <w:rsid w:val="00DD194B"/>
    <w:rsid w:val="00DD2144"/>
    <w:rsid w:val="00DD5239"/>
    <w:rsid w:val="00DD54E4"/>
    <w:rsid w:val="00DE0A30"/>
    <w:rsid w:val="00DE11D3"/>
    <w:rsid w:val="00DE3BBE"/>
    <w:rsid w:val="00DE4B9A"/>
    <w:rsid w:val="00DE5A9A"/>
    <w:rsid w:val="00DF065C"/>
    <w:rsid w:val="00DF31D5"/>
    <w:rsid w:val="00DF3B6B"/>
    <w:rsid w:val="00DF3F17"/>
    <w:rsid w:val="00DF5090"/>
    <w:rsid w:val="00E02D93"/>
    <w:rsid w:val="00E042B6"/>
    <w:rsid w:val="00E109F1"/>
    <w:rsid w:val="00E12AF7"/>
    <w:rsid w:val="00E2129B"/>
    <w:rsid w:val="00E2265F"/>
    <w:rsid w:val="00E24A77"/>
    <w:rsid w:val="00E24C30"/>
    <w:rsid w:val="00E276C3"/>
    <w:rsid w:val="00E27B5D"/>
    <w:rsid w:val="00E329A4"/>
    <w:rsid w:val="00E32BC2"/>
    <w:rsid w:val="00E34D2D"/>
    <w:rsid w:val="00E36B1D"/>
    <w:rsid w:val="00E404EC"/>
    <w:rsid w:val="00E41409"/>
    <w:rsid w:val="00E41B8F"/>
    <w:rsid w:val="00E44298"/>
    <w:rsid w:val="00E4431B"/>
    <w:rsid w:val="00E44796"/>
    <w:rsid w:val="00E4479A"/>
    <w:rsid w:val="00E44BCC"/>
    <w:rsid w:val="00E45AE1"/>
    <w:rsid w:val="00E4717A"/>
    <w:rsid w:val="00E523A1"/>
    <w:rsid w:val="00E62808"/>
    <w:rsid w:val="00E64D1B"/>
    <w:rsid w:val="00E66DCA"/>
    <w:rsid w:val="00E7508C"/>
    <w:rsid w:val="00E7600D"/>
    <w:rsid w:val="00E7654D"/>
    <w:rsid w:val="00E803D1"/>
    <w:rsid w:val="00E81675"/>
    <w:rsid w:val="00E8329D"/>
    <w:rsid w:val="00E870A2"/>
    <w:rsid w:val="00E9385D"/>
    <w:rsid w:val="00E93E76"/>
    <w:rsid w:val="00E93FA1"/>
    <w:rsid w:val="00E96DC7"/>
    <w:rsid w:val="00EB000D"/>
    <w:rsid w:val="00EB5D5B"/>
    <w:rsid w:val="00EB6C86"/>
    <w:rsid w:val="00EC2F71"/>
    <w:rsid w:val="00EC40E5"/>
    <w:rsid w:val="00EC4DBA"/>
    <w:rsid w:val="00EC7CF0"/>
    <w:rsid w:val="00ED0C38"/>
    <w:rsid w:val="00ED0D7D"/>
    <w:rsid w:val="00ED2109"/>
    <w:rsid w:val="00ED505D"/>
    <w:rsid w:val="00ED52AD"/>
    <w:rsid w:val="00ED58BB"/>
    <w:rsid w:val="00ED5ACE"/>
    <w:rsid w:val="00ED5E0F"/>
    <w:rsid w:val="00ED5F7B"/>
    <w:rsid w:val="00ED7CE7"/>
    <w:rsid w:val="00EE596C"/>
    <w:rsid w:val="00EE5C6B"/>
    <w:rsid w:val="00EE6026"/>
    <w:rsid w:val="00EE71F1"/>
    <w:rsid w:val="00EE7216"/>
    <w:rsid w:val="00F0061E"/>
    <w:rsid w:val="00F01CEA"/>
    <w:rsid w:val="00F06E53"/>
    <w:rsid w:val="00F073BB"/>
    <w:rsid w:val="00F10B46"/>
    <w:rsid w:val="00F139C6"/>
    <w:rsid w:val="00F15057"/>
    <w:rsid w:val="00F22A25"/>
    <w:rsid w:val="00F22AA9"/>
    <w:rsid w:val="00F2409F"/>
    <w:rsid w:val="00F24DCA"/>
    <w:rsid w:val="00F24FEF"/>
    <w:rsid w:val="00F2699A"/>
    <w:rsid w:val="00F31988"/>
    <w:rsid w:val="00F32D84"/>
    <w:rsid w:val="00F32ED6"/>
    <w:rsid w:val="00F36D98"/>
    <w:rsid w:val="00F37D27"/>
    <w:rsid w:val="00F43BF0"/>
    <w:rsid w:val="00F45C75"/>
    <w:rsid w:val="00F474D9"/>
    <w:rsid w:val="00F531A9"/>
    <w:rsid w:val="00F61AAF"/>
    <w:rsid w:val="00F6234A"/>
    <w:rsid w:val="00F623D6"/>
    <w:rsid w:val="00F64221"/>
    <w:rsid w:val="00F7044C"/>
    <w:rsid w:val="00F71B18"/>
    <w:rsid w:val="00F732C1"/>
    <w:rsid w:val="00F74807"/>
    <w:rsid w:val="00F777FC"/>
    <w:rsid w:val="00F91F3C"/>
    <w:rsid w:val="00F93693"/>
    <w:rsid w:val="00F93E94"/>
    <w:rsid w:val="00F9576A"/>
    <w:rsid w:val="00F972A3"/>
    <w:rsid w:val="00FA7D5B"/>
    <w:rsid w:val="00FB1986"/>
    <w:rsid w:val="00FB7AE6"/>
    <w:rsid w:val="00FB7F8A"/>
    <w:rsid w:val="00FC31B2"/>
    <w:rsid w:val="00FC342F"/>
    <w:rsid w:val="00FC4A31"/>
    <w:rsid w:val="00FC751B"/>
    <w:rsid w:val="00FD022C"/>
    <w:rsid w:val="00FD1A3A"/>
    <w:rsid w:val="00FD2A61"/>
    <w:rsid w:val="00FD73EA"/>
    <w:rsid w:val="00FD7FA3"/>
    <w:rsid w:val="00FE3DEB"/>
    <w:rsid w:val="00FE73C3"/>
    <w:rsid w:val="00FF16FC"/>
    <w:rsid w:val="00FF2809"/>
    <w:rsid w:val="00FF3046"/>
    <w:rsid w:val="00FF4DA9"/>
    <w:rsid w:val="00FF6060"/>
    <w:rsid w:val="00FF7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5AFC3"/>
  <w15:chartTrackingRefBased/>
  <w15:docId w15:val="{05521824-3421-4B96-8B94-175AED77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DB17B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C91465"/>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iPriority w:val="99"/>
    <w:unhideWhenUsed/>
    <w:rPr>
      <w:color w:val="0000FF"/>
      <w:u w:val="single"/>
    </w:rPr>
  </w:style>
  <w:style w:type="character" w:styleId="Collegamentovisitato">
    <w:name w:val="FollowedHyperlink"/>
    <w:semiHidden/>
    <w:unhideWhenUsed/>
    <w:rPr>
      <w:color w:val="800080"/>
      <w:u w:val="single"/>
    </w:rPr>
  </w:style>
  <w:style w:type="paragraph" w:styleId="Testonotaapidipagina">
    <w:name w:val="footnote text"/>
    <w:basedOn w:val="Normale"/>
    <w:semiHidden/>
    <w:unhideWhenUsed/>
    <w:rPr>
      <w:sz w:val="20"/>
      <w:szCs w:val="20"/>
    </w:rPr>
  </w:style>
  <w:style w:type="character" w:customStyle="1" w:styleId="TestonotaapidipaginaCarattere">
    <w:name w:val="Testo nota a piè di pagina Carattere"/>
    <w:basedOn w:val="Carpredefinitoparagrafo"/>
    <w:semiHidden/>
  </w:style>
  <w:style w:type="character" w:styleId="Rimandonotaapidipagina">
    <w:name w:val="footnote reference"/>
    <w:semiHidden/>
    <w:unhideWhenUsed/>
    <w:rPr>
      <w:vertAlign w:val="superscript"/>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paragraph" w:styleId="Testofumetto">
    <w:name w:val="Balloon Text"/>
    <w:basedOn w:val="Normale"/>
    <w:semiHidden/>
    <w:unhideWhenUsed/>
    <w:rPr>
      <w:rFonts w:ascii="Tahoma" w:hAnsi="Tahoma" w:cs="Tahoma"/>
      <w:sz w:val="16"/>
      <w:szCs w:val="16"/>
    </w:rPr>
  </w:style>
  <w:style w:type="paragraph" w:styleId="NormaleWeb">
    <w:name w:val="Normal (Web)"/>
    <w:basedOn w:val="Normale"/>
    <w:uiPriority w:val="99"/>
    <w:unhideWhenUsed/>
    <w:pPr>
      <w:spacing w:before="100" w:beforeAutospacing="1" w:after="100" w:afterAutospacing="1"/>
    </w:pPr>
  </w:style>
  <w:style w:type="character" w:customStyle="1" w:styleId="TestofumettoCarattere">
    <w:name w:val="Testo fumetto Carattere"/>
    <w:semiHidden/>
    <w:rPr>
      <w:rFonts w:ascii="Tahoma" w:hAnsi="Tahoma" w:cs="Tahoma"/>
      <w:sz w:val="16"/>
      <w:szCs w:val="16"/>
    </w:rPr>
  </w:style>
  <w:style w:type="paragraph" w:styleId="Corpotesto">
    <w:name w:val="Body Text"/>
    <w:basedOn w:val="Normale"/>
    <w:link w:val="CorpotestoCarattere"/>
    <w:semiHidden/>
    <w:rPr>
      <w:sz w:val="20"/>
      <w:szCs w:val="22"/>
    </w:rPr>
  </w:style>
  <w:style w:type="table" w:styleId="Grigliatabella">
    <w:name w:val="Table Grid"/>
    <w:basedOn w:val="Tabellanormale"/>
    <w:uiPriority w:val="59"/>
    <w:rsid w:val="0076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7F64"/>
    <w:rPr>
      <w:sz w:val="24"/>
      <w:szCs w:val="24"/>
    </w:rPr>
  </w:style>
  <w:style w:type="table" w:styleId="Sfondochiaro-Colore1">
    <w:name w:val="Light Shading Accent 1"/>
    <w:basedOn w:val="Tabellanormale"/>
    <w:uiPriority w:val="60"/>
    <w:rsid w:val="001C27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chiara-Colore1">
    <w:name w:val="Light Grid Accent 1"/>
    <w:basedOn w:val="Tabellanormale"/>
    <w:uiPriority w:val="62"/>
    <w:rsid w:val="001C27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Didascalia">
    <w:name w:val="caption"/>
    <w:basedOn w:val="Normale"/>
    <w:next w:val="Normale"/>
    <w:uiPriority w:val="35"/>
    <w:unhideWhenUsed/>
    <w:qFormat/>
    <w:rsid w:val="009A4A50"/>
    <w:rPr>
      <w:b/>
      <w:bCs/>
      <w:sz w:val="20"/>
      <w:szCs w:val="20"/>
    </w:rPr>
  </w:style>
  <w:style w:type="character" w:customStyle="1" w:styleId="Titolo1Carattere">
    <w:name w:val="Titolo 1 Carattere"/>
    <w:link w:val="Titolo1"/>
    <w:uiPriority w:val="9"/>
    <w:rsid w:val="00DB17B4"/>
    <w:rPr>
      <w:rFonts w:ascii="Cambria" w:eastAsia="Times New Roman" w:hAnsi="Cambria" w:cs="Times New Roman"/>
      <w:b/>
      <w:bCs/>
      <w:kern w:val="32"/>
      <w:sz w:val="32"/>
      <w:szCs w:val="32"/>
    </w:rPr>
  </w:style>
  <w:style w:type="character" w:customStyle="1" w:styleId="Menzionenonrisolta1">
    <w:name w:val="Menzione non risolta1"/>
    <w:uiPriority w:val="99"/>
    <w:semiHidden/>
    <w:unhideWhenUsed/>
    <w:rsid w:val="00B10BB0"/>
    <w:rPr>
      <w:color w:val="605E5C"/>
      <w:shd w:val="clear" w:color="auto" w:fill="E1DFDD"/>
    </w:rPr>
  </w:style>
  <w:style w:type="character" w:styleId="Rimandocommento">
    <w:name w:val="annotation reference"/>
    <w:uiPriority w:val="99"/>
    <w:semiHidden/>
    <w:unhideWhenUsed/>
    <w:rsid w:val="00640FAC"/>
    <w:rPr>
      <w:sz w:val="16"/>
      <w:szCs w:val="16"/>
    </w:rPr>
  </w:style>
  <w:style w:type="paragraph" w:styleId="Testocommento">
    <w:name w:val="annotation text"/>
    <w:basedOn w:val="Normale"/>
    <w:link w:val="TestocommentoCarattere"/>
    <w:uiPriority w:val="99"/>
    <w:unhideWhenUsed/>
    <w:rsid w:val="00640FAC"/>
    <w:rPr>
      <w:sz w:val="20"/>
      <w:szCs w:val="20"/>
    </w:rPr>
  </w:style>
  <w:style w:type="character" w:customStyle="1" w:styleId="TestocommentoCarattere">
    <w:name w:val="Testo commento Carattere"/>
    <w:basedOn w:val="Carpredefinitoparagrafo"/>
    <w:link w:val="Testocommento"/>
    <w:uiPriority w:val="99"/>
    <w:rsid w:val="00640FAC"/>
  </w:style>
  <w:style w:type="paragraph" w:styleId="Soggettocommento">
    <w:name w:val="annotation subject"/>
    <w:basedOn w:val="Testocommento"/>
    <w:next w:val="Testocommento"/>
    <w:link w:val="SoggettocommentoCarattere"/>
    <w:uiPriority w:val="99"/>
    <w:semiHidden/>
    <w:unhideWhenUsed/>
    <w:rsid w:val="00640FAC"/>
    <w:rPr>
      <w:b/>
      <w:bCs/>
    </w:rPr>
  </w:style>
  <w:style w:type="character" w:customStyle="1" w:styleId="SoggettocommentoCarattere">
    <w:name w:val="Soggetto commento Carattere"/>
    <w:link w:val="Soggettocommento"/>
    <w:uiPriority w:val="99"/>
    <w:semiHidden/>
    <w:rsid w:val="00640FAC"/>
    <w:rPr>
      <w:b/>
      <w:bCs/>
    </w:rPr>
  </w:style>
  <w:style w:type="paragraph" w:styleId="Paragrafoelenco">
    <w:name w:val="List Paragraph"/>
    <w:basedOn w:val="Normale"/>
    <w:uiPriority w:val="34"/>
    <w:qFormat/>
    <w:rsid w:val="00F732C1"/>
    <w:pPr>
      <w:ind w:left="720"/>
      <w:contextualSpacing/>
    </w:pPr>
    <w:rPr>
      <w:lang w:eastAsia="en-GB"/>
    </w:rPr>
  </w:style>
  <w:style w:type="paragraph" w:customStyle="1" w:styleId="TableParagraph">
    <w:name w:val="Table Paragraph"/>
    <w:basedOn w:val="Normale"/>
    <w:uiPriority w:val="1"/>
    <w:qFormat/>
    <w:rsid w:val="0076351F"/>
    <w:pPr>
      <w:widowControl w:val="0"/>
      <w:autoSpaceDE w:val="0"/>
      <w:autoSpaceDN w:val="0"/>
    </w:pPr>
    <w:rPr>
      <w:rFonts w:ascii="Calibri" w:eastAsia="Calibri" w:hAnsi="Calibri" w:cs="Calibri"/>
      <w:sz w:val="22"/>
      <w:szCs w:val="22"/>
      <w:lang w:eastAsia="en-US"/>
    </w:rPr>
  </w:style>
  <w:style w:type="table" w:customStyle="1" w:styleId="TableNormal1">
    <w:name w:val="Table Normal1"/>
    <w:uiPriority w:val="2"/>
    <w:semiHidden/>
    <w:unhideWhenUsed/>
    <w:qFormat/>
    <w:rsid w:val="007E62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Enfasicorsivo">
    <w:name w:val="Emphasis"/>
    <w:uiPriority w:val="20"/>
    <w:qFormat/>
    <w:rsid w:val="00413856"/>
    <w:rPr>
      <w:i/>
      <w:iCs/>
    </w:rPr>
  </w:style>
  <w:style w:type="character" w:customStyle="1" w:styleId="apple-converted-space">
    <w:name w:val="apple-converted-space"/>
    <w:basedOn w:val="Carpredefinitoparagrafo"/>
    <w:rsid w:val="00A0327F"/>
  </w:style>
  <w:style w:type="paragraph" w:customStyle="1" w:styleId="xmsonormal">
    <w:name w:val="x_msonormal"/>
    <w:basedOn w:val="Normale"/>
    <w:rsid w:val="00A0327F"/>
    <w:pPr>
      <w:spacing w:before="100" w:beforeAutospacing="1" w:after="100" w:afterAutospacing="1"/>
    </w:pPr>
  </w:style>
  <w:style w:type="paragraph" w:customStyle="1" w:styleId="xmsolistparagraph">
    <w:name w:val="x_msolistparagraph"/>
    <w:basedOn w:val="Normale"/>
    <w:rsid w:val="00A0327F"/>
    <w:pPr>
      <w:spacing w:before="100" w:beforeAutospacing="1" w:after="100" w:afterAutospacing="1"/>
    </w:pPr>
  </w:style>
  <w:style w:type="paragraph" w:customStyle="1" w:styleId="xxmsonormal">
    <w:name w:val="x_x_msonormal"/>
    <w:basedOn w:val="Normale"/>
    <w:rsid w:val="00625E7C"/>
    <w:pPr>
      <w:spacing w:before="100" w:beforeAutospacing="1" w:after="100" w:afterAutospacing="1"/>
    </w:pPr>
  </w:style>
  <w:style w:type="paragraph" w:customStyle="1" w:styleId="paragraph">
    <w:name w:val="paragraph"/>
    <w:basedOn w:val="Normale"/>
    <w:rsid w:val="00CA5794"/>
    <w:pPr>
      <w:spacing w:before="100" w:beforeAutospacing="1" w:after="100" w:afterAutospacing="1"/>
    </w:pPr>
  </w:style>
  <w:style w:type="character" w:customStyle="1" w:styleId="normaltextrun">
    <w:name w:val="normaltextrun"/>
    <w:basedOn w:val="Carpredefinitoparagrafo"/>
    <w:rsid w:val="00CA5794"/>
  </w:style>
  <w:style w:type="character" w:customStyle="1" w:styleId="eop">
    <w:name w:val="eop"/>
    <w:basedOn w:val="Carpredefinitoparagrafo"/>
    <w:rsid w:val="00CA5794"/>
  </w:style>
  <w:style w:type="character" w:customStyle="1" w:styleId="scxw166721295">
    <w:name w:val="scxw166721295"/>
    <w:basedOn w:val="Carpredefinitoparagrafo"/>
    <w:rsid w:val="002B0B2A"/>
  </w:style>
  <w:style w:type="character" w:customStyle="1" w:styleId="tabchar">
    <w:name w:val="tabchar"/>
    <w:basedOn w:val="Carpredefinitoparagrafo"/>
    <w:rsid w:val="002B0B2A"/>
  </w:style>
  <w:style w:type="character" w:customStyle="1" w:styleId="font131">
    <w:name w:val="font131"/>
    <w:rsid w:val="0040048E"/>
    <w:rPr>
      <w:rFonts w:ascii="Garamond" w:hAnsi="Garamond" w:hint="default"/>
      <w:b/>
      <w:bCs/>
      <w:i w:val="0"/>
      <w:iCs w:val="0"/>
      <w:strike w:val="0"/>
      <w:dstrike w:val="0"/>
      <w:color w:val="000000"/>
      <w:sz w:val="18"/>
      <w:szCs w:val="18"/>
      <w:u w:val="none"/>
      <w:effect w:val="none"/>
    </w:rPr>
  </w:style>
  <w:style w:type="character" w:customStyle="1" w:styleId="font101">
    <w:name w:val="font101"/>
    <w:rsid w:val="0040048E"/>
    <w:rPr>
      <w:rFonts w:ascii="Garamond" w:hAnsi="Garamond" w:hint="default"/>
      <w:b/>
      <w:bCs/>
      <w:i w:val="0"/>
      <w:iCs w:val="0"/>
      <w:strike w:val="0"/>
      <w:dstrike w:val="0"/>
      <w:color w:val="000000"/>
      <w:sz w:val="20"/>
      <w:szCs w:val="20"/>
      <w:u w:val="none"/>
      <w:effect w:val="none"/>
    </w:rPr>
  </w:style>
  <w:style w:type="character" w:customStyle="1" w:styleId="font141">
    <w:name w:val="font141"/>
    <w:rsid w:val="0040048E"/>
    <w:rPr>
      <w:rFonts w:ascii="Garamond" w:hAnsi="Garamond" w:hint="default"/>
      <w:b w:val="0"/>
      <w:bCs w:val="0"/>
      <w:i/>
      <w:iCs/>
      <w:strike w:val="0"/>
      <w:dstrike w:val="0"/>
      <w:color w:val="FF0000"/>
      <w:sz w:val="18"/>
      <w:szCs w:val="18"/>
      <w:u w:val="none"/>
      <w:effect w:val="none"/>
    </w:rPr>
  </w:style>
  <w:style w:type="character" w:customStyle="1" w:styleId="font61">
    <w:name w:val="font61"/>
    <w:rsid w:val="0040048E"/>
    <w:rPr>
      <w:rFonts w:ascii="Garamond" w:hAnsi="Garamond" w:hint="default"/>
      <w:b/>
      <w:bCs/>
      <w:i w:val="0"/>
      <w:iCs w:val="0"/>
      <w:strike w:val="0"/>
      <w:dstrike w:val="0"/>
      <w:color w:val="FFFFFF"/>
      <w:sz w:val="22"/>
      <w:szCs w:val="22"/>
      <w:u w:val="none"/>
      <w:effect w:val="none"/>
    </w:rPr>
  </w:style>
  <w:style w:type="character" w:customStyle="1" w:styleId="font151">
    <w:name w:val="font151"/>
    <w:rsid w:val="0040048E"/>
    <w:rPr>
      <w:rFonts w:ascii="Garamond" w:hAnsi="Garamond" w:hint="default"/>
      <w:b/>
      <w:bCs/>
      <w:i w:val="0"/>
      <w:iCs w:val="0"/>
      <w:strike w:val="0"/>
      <w:dstrike w:val="0"/>
      <w:color w:val="FFFFFF"/>
      <w:sz w:val="15"/>
      <w:szCs w:val="15"/>
      <w:u w:val="none"/>
      <w:effect w:val="none"/>
    </w:rPr>
  </w:style>
  <w:style w:type="character" w:customStyle="1" w:styleId="font81">
    <w:name w:val="font81"/>
    <w:rsid w:val="0040048E"/>
    <w:rPr>
      <w:rFonts w:ascii="Garamond" w:hAnsi="Garamond" w:hint="default"/>
      <w:b/>
      <w:bCs/>
      <w:i w:val="0"/>
      <w:iCs w:val="0"/>
      <w:strike w:val="0"/>
      <w:dstrike w:val="0"/>
      <w:color w:val="B2EBF2"/>
      <w:sz w:val="22"/>
      <w:szCs w:val="22"/>
      <w:u w:val="none"/>
      <w:effect w:val="none"/>
    </w:rPr>
  </w:style>
  <w:style w:type="character" w:customStyle="1" w:styleId="font161">
    <w:name w:val="font161"/>
    <w:rsid w:val="0040048E"/>
    <w:rPr>
      <w:rFonts w:ascii="Garamond" w:hAnsi="Garamond" w:hint="default"/>
      <w:b/>
      <w:bCs/>
      <w:i w:val="0"/>
      <w:iCs w:val="0"/>
      <w:strike w:val="0"/>
      <w:dstrike w:val="0"/>
      <w:color w:val="B2EBF2"/>
      <w:sz w:val="15"/>
      <w:szCs w:val="15"/>
      <w:u w:val="none"/>
      <w:effect w:val="none"/>
    </w:rPr>
  </w:style>
  <w:style w:type="character" w:customStyle="1" w:styleId="font171">
    <w:name w:val="font171"/>
    <w:rsid w:val="0040048E"/>
    <w:rPr>
      <w:rFonts w:ascii="Garamond" w:hAnsi="Garamond" w:hint="default"/>
      <w:b w:val="0"/>
      <w:bCs w:val="0"/>
      <w:i/>
      <w:iCs/>
      <w:strike w:val="0"/>
      <w:dstrike w:val="0"/>
      <w:color w:val="000000"/>
      <w:sz w:val="20"/>
      <w:szCs w:val="20"/>
      <w:u w:val="none"/>
      <w:effect w:val="none"/>
    </w:rPr>
  </w:style>
  <w:style w:type="character" w:customStyle="1" w:styleId="font201">
    <w:name w:val="font201"/>
    <w:rsid w:val="0040048E"/>
    <w:rPr>
      <w:rFonts w:ascii="Garamond" w:hAnsi="Garamond" w:hint="default"/>
      <w:b w:val="0"/>
      <w:bCs w:val="0"/>
      <w:i/>
      <w:iCs/>
      <w:strike w:val="0"/>
      <w:dstrike w:val="0"/>
      <w:color w:val="FF0000"/>
      <w:sz w:val="20"/>
      <w:szCs w:val="20"/>
      <w:u w:val="none"/>
      <w:effect w:val="none"/>
    </w:rPr>
  </w:style>
  <w:style w:type="character" w:customStyle="1" w:styleId="Titolo2Carattere">
    <w:name w:val="Titolo 2 Carattere"/>
    <w:link w:val="Titolo2"/>
    <w:uiPriority w:val="9"/>
    <w:semiHidden/>
    <w:rsid w:val="00C91465"/>
    <w:rPr>
      <w:rFonts w:ascii="Calibri Light" w:eastAsia="Times New Roman" w:hAnsi="Calibri Light" w:cs="Times New Roman"/>
      <w:b/>
      <w:bCs/>
      <w:i/>
      <w:iCs/>
      <w:sz w:val="28"/>
      <w:szCs w:val="28"/>
    </w:rPr>
  </w:style>
  <w:style w:type="character" w:customStyle="1" w:styleId="CorpotestoCarattere">
    <w:name w:val="Corpo testo Carattere"/>
    <w:basedOn w:val="Carpredefinitoparagrafo"/>
    <w:link w:val="Corpotesto"/>
    <w:semiHidden/>
    <w:rsid w:val="00184DC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543">
      <w:bodyDiv w:val="1"/>
      <w:marLeft w:val="0"/>
      <w:marRight w:val="0"/>
      <w:marTop w:val="0"/>
      <w:marBottom w:val="0"/>
      <w:divBdr>
        <w:top w:val="none" w:sz="0" w:space="0" w:color="auto"/>
        <w:left w:val="none" w:sz="0" w:space="0" w:color="auto"/>
        <w:bottom w:val="none" w:sz="0" w:space="0" w:color="auto"/>
        <w:right w:val="none" w:sz="0" w:space="0" w:color="auto"/>
      </w:divBdr>
    </w:div>
    <w:div w:id="39671132">
      <w:bodyDiv w:val="1"/>
      <w:marLeft w:val="0"/>
      <w:marRight w:val="0"/>
      <w:marTop w:val="0"/>
      <w:marBottom w:val="0"/>
      <w:divBdr>
        <w:top w:val="none" w:sz="0" w:space="0" w:color="auto"/>
        <w:left w:val="none" w:sz="0" w:space="0" w:color="auto"/>
        <w:bottom w:val="none" w:sz="0" w:space="0" w:color="auto"/>
        <w:right w:val="none" w:sz="0" w:space="0" w:color="auto"/>
      </w:divBdr>
    </w:div>
    <w:div w:id="132332150">
      <w:bodyDiv w:val="1"/>
      <w:marLeft w:val="0"/>
      <w:marRight w:val="0"/>
      <w:marTop w:val="0"/>
      <w:marBottom w:val="0"/>
      <w:divBdr>
        <w:top w:val="none" w:sz="0" w:space="0" w:color="auto"/>
        <w:left w:val="none" w:sz="0" w:space="0" w:color="auto"/>
        <w:bottom w:val="none" w:sz="0" w:space="0" w:color="auto"/>
        <w:right w:val="none" w:sz="0" w:space="0" w:color="auto"/>
      </w:divBdr>
    </w:div>
    <w:div w:id="134179853">
      <w:bodyDiv w:val="1"/>
      <w:marLeft w:val="0"/>
      <w:marRight w:val="0"/>
      <w:marTop w:val="0"/>
      <w:marBottom w:val="0"/>
      <w:divBdr>
        <w:top w:val="none" w:sz="0" w:space="0" w:color="auto"/>
        <w:left w:val="none" w:sz="0" w:space="0" w:color="auto"/>
        <w:bottom w:val="none" w:sz="0" w:space="0" w:color="auto"/>
        <w:right w:val="none" w:sz="0" w:space="0" w:color="auto"/>
      </w:divBdr>
    </w:div>
    <w:div w:id="199708170">
      <w:bodyDiv w:val="1"/>
      <w:marLeft w:val="0"/>
      <w:marRight w:val="0"/>
      <w:marTop w:val="0"/>
      <w:marBottom w:val="0"/>
      <w:divBdr>
        <w:top w:val="none" w:sz="0" w:space="0" w:color="auto"/>
        <w:left w:val="none" w:sz="0" w:space="0" w:color="auto"/>
        <w:bottom w:val="none" w:sz="0" w:space="0" w:color="auto"/>
        <w:right w:val="none" w:sz="0" w:space="0" w:color="auto"/>
      </w:divBdr>
      <w:divsChild>
        <w:div w:id="1376655235">
          <w:marLeft w:val="0"/>
          <w:marRight w:val="0"/>
          <w:marTop w:val="0"/>
          <w:marBottom w:val="0"/>
          <w:divBdr>
            <w:top w:val="none" w:sz="0" w:space="0" w:color="auto"/>
            <w:left w:val="none" w:sz="0" w:space="0" w:color="auto"/>
            <w:bottom w:val="none" w:sz="0" w:space="0" w:color="auto"/>
            <w:right w:val="none" w:sz="0" w:space="0" w:color="auto"/>
          </w:divBdr>
          <w:divsChild>
            <w:div w:id="1151676311">
              <w:marLeft w:val="0"/>
              <w:marRight w:val="0"/>
              <w:marTop w:val="0"/>
              <w:marBottom w:val="0"/>
              <w:divBdr>
                <w:top w:val="none" w:sz="0" w:space="0" w:color="auto"/>
                <w:left w:val="none" w:sz="0" w:space="0" w:color="auto"/>
                <w:bottom w:val="none" w:sz="0" w:space="0" w:color="auto"/>
                <w:right w:val="none" w:sz="0" w:space="0" w:color="auto"/>
              </w:divBdr>
              <w:divsChild>
                <w:div w:id="1445417948">
                  <w:marLeft w:val="0"/>
                  <w:marRight w:val="0"/>
                  <w:marTop w:val="0"/>
                  <w:marBottom w:val="0"/>
                  <w:divBdr>
                    <w:top w:val="none" w:sz="0" w:space="0" w:color="auto"/>
                    <w:left w:val="none" w:sz="0" w:space="0" w:color="auto"/>
                    <w:bottom w:val="none" w:sz="0" w:space="0" w:color="auto"/>
                    <w:right w:val="none" w:sz="0" w:space="0" w:color="auto"/>
                  </w:divBdr>
                  <w:divsChild>
                    <w:div w:id="312679368">
                      <w:marLeft w:val="0"/>
                      <w:marRight w:val="0"/>
                      <w:marTop w:val="0"/>
                      <w:marBottom w:val="0"/>
                      <w:divBdr>
                        <w:top w:val="none" w:sz="0" w:space="0" w:color="auto"/>
                        <w:left w:val="none" w:sz="0" w:space="0" w:color="auto"/>
                        <w:bottom w:val="none" w:sz="0" w:space="0" w:color="auto"/>
                        <w:right w:val="none" w:sz="0" w:space="0" w:color="auto"/>
                      </w:divBdr>
                      <w:divsChild>
                        <w:div w:id="1534344740">
                          <w:marLeft w:val="0"/>
                          <w:marRight w:val="0"/>
                          <w:marTop w:val="0"/>
                          <w:marBottom w:val="0"/>
                          <w:divBdr>
                            <w:top w:val="none" w:sz="0" w:space="0" w:color="auto"/>
                            <w:left w:val="none" w:sz="0" w:space="0" w:color="auto"/>
                            <w:bottom w:val="none" w:sz="0" w:space="0" w:color="auto"/>
                            <w:right w:val="none" w:sz="0" w:space="0" w:color="auto"/>
                          </w:divBdr>
                          <w:divsChild>
                            <w:div w:id="82261131">
                              <w:marLeft w:val="0"/>
                              <w:marRight w:val="0"/>
                              <w:marTop w:val="0"/>
                              <w:marBottom w:val="0"/>
                              <w:divBdr>
                                <w:top w:val="none" w:sz="0" w:space="0" w:color="auto"/>
                                <w:left w:val="none" w:sz="0" w:space="0" w:color="auto"/>
                                <w:bottom w:val="none" w:sz="0" w:space="0" w:color="auto"/>
                                <w:right w:val="none" w:sz="0" w:space="0" w:color="auto"/>
                              </w:divBdr>
                              <w:divsChild>
                                <w:div w:id="848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2807">
      <w:bodyDiv w:val="1"/>
      <w:marLeft w:val="0"/>
      <w:marRight w:val="0"/>
      <w:marTop w:val="0"/>
      <w:marBottom w:val="0"/>
      <w:divBdr>
        <w:top w:val="none" w:sz="0" w:space="0" w:color="auto"/>
        <w:left w:val="none" w:sz="0" w:space="0" w:color="auto"/>
        <w:bottom w:val="none" w:sz="0" w:space="0" w:color="auto"/>
        <w:right w:val="none" w:sz="0" w:space="0" w:color="auto"/>
      </w:divBdr>
    </w:div>
    <w:div w:id="332488553">
      <w:bodyDiv w:val="1"/>
      <w:marLeft w:val="0"/>
      <w:marRight w:val="0"/>
      <w:marTop w:val="0"/>
      <w:marBottom w:val="0"/>
      <w:divBdr>
        <w:top w:val="none" w:sz="0" w:space="0" w:color="auto"/>
        <w:left w:val="none" w:sz="0" w:space="0" w:color="auto"/>
        <w:bottom w:val="none" w:sz="0" w:space="0" w:color="auto"/>
        <w:right w:val="none" w:sz="0" w:space="0" w:color="auto"/>
      </w:divBdr>
      <w:divsChild>
        <w:div w:id="1737508489">
          <w:marLeft w:val="0"/>
          <w:marRight w:val="0"/>
          <w:marTop w:val="0"/>
          <w:marBottom w:val="0"/>
          <w:divBdr>
            <w:top w:val="none" w:sz="0" w:space="0" w:color="auto"/>
            <w:left w:val="none" w:sz="0" w:space="0" w:color="auto"/>
            <w:bottom w:val="none" w:sz="0" w:space="0" w:color="auto"/>
            <w:right w:val="none" w:sz="0" w:space="0" w:color="auto"/>
          </w:divBdr>
        </w:div>
      </w:divsChild>
    </w:div>
    <w:div w:id="379745283">
      <w:bodyDiv w:val="1"/>
      <w:marLeft w:val="0"/>
      <w:marRight w:val="0"/>
      <w:marTop w:val="0"/>
      <w:marBottom w:val="0"/>
      <w:divBdr>
        <w:top w:val="none" w:sz="0" w:space="0" w:color="auto"/>
        <w:left w:val="none" w:sz="0" w:space="0" w:color="auto"/>
        <w:bottom w:val="none" w:sz="0" w:space="0" w:color="auto"/>
        <w:right w:val="none" w:sz="0" w:space="0" w:color="auto"/>
      </w:divBdr>
      <w:divsChild>
        <w:div w:id="2046981382">
          <w:marLeft w:val="0"/>
          <w:marRight w:val="0"/>
          <w:marTop w:val="0"/>
          <w:marBottom w:val="0"/>
          <w:divBdr>
            <w:top w:val="none" w:sz="0" w:space="0" w:color="auto"/>
            <w:left w:val="none" w:sz="0" w:space="0" w:color="auto"/>
            <w:bottom w:val="none" w:sz="0" w:space="0" w:color="auto"/>
            <w:right w:val="none" w:sz="0" w:space="0" w:color="auto"/>
          </w:divBdr>
        </w:div>
      </w:divsChild>
    </w:div>
    <w:div w:id="402533023">
      <w:bodyDiv w:val="1"/>
      <w:marLeft w:val="0"/>
      <w:marRight w:val="0"/>
      <w:marTop w:val="0"/>
      <w:marBottom w:val="0"/>
      <w:divBdr>
        <w:top w:val="none" w:sz="0" w:space="0" w:color="auto"/>
        <w:left w:val="none" w:sz="0" w:space="0" w:color="auto"/>
        <w:bottom w:val="none" w:sz="0" w:space="0" w:color="auto"/>
        <w:right w:val="none" w:sz="0" w:space="0" w:color="auto"/>
      </w:divBdr>
      <w:divsChild>
        <w:div w:id="48961808">
          <w:marLeft w:val="0"/>
          <w:marRight w:val="0"/>
          <w:marTop w:val="0"/>
          <w:marBottom w:val="0"/>
          <w:divBdr>
            <w:top w:val="none" w:sz="0" w:space="0" w:color="auto"/>
            <w:left w:val="none" w:sz="0" w:space="0" w:color="auto"/>
            <w:bottom w:val="none" w:sz="0" w:space="0" w:color="auto"/>
            <w:right w:val="none" w:sz="0" w:space="0" w:color="auto"/>
          </w:divBdr>
        </w:div>
        <w:div w:id="987827874">
          <w:marLeft w:val="0"/>
          <w:marRight w:val="0"/>
          <w:marTop w:val="0"/>
          <w:marBottom w:val="0"/>
          <w:divBdr>
            <w:top w:val="none" w:sz="0" w:space="0" w:color="auto"/>
            <w:left w:val="none" w:sz="0" w:space="0" w:color="auto"/>
            <w:bottom w:val="none" w:sz="0" w:space="0" w:color="auto"/>
            <w:right w:val="none" w:sz="0" w:space="0" w:color="auto"/>
          </w:divBdr>
        </w:div>
        <w:div w:id="1755667896">
          <w:marLeft w:val="0"/>
          <w:marRight w:val="0"/>
          <w:marTop w:val="0"/>
          <w:marBottom w:val="0"/>
          <w:divBdr>
            <w:top w:val="none" w:sz="0" w:space="0" w:color="auto"/>
            <w:left w:val="none" w:sz="0" w:space="0" w:color="auto"/>
            <w:bottom w:val="none" w:sz="0" w:space="0" w:color="auto"/>
            <w:right w:val="none" w:sz="0" w:space="0" w:color="auto"/>
          </w:divBdr>
        </w:div>
      </w:divsChild>
    </w:div>
    <w:div w:id="497620449">
      <w:bodyDiv w:val="1"/>
      <w:marLeft w:val="0"/>
      <w:marRight w:val="0"/>
      <w:marTop w:val="0"/>
      <w:marBottom w:val="0"/>
      <w:divBdr>
        <w:top w:val="none" w:sz="0" w:space="0" w:color="auto"/>
        <w:left w:val="none" w:sz="0" w:space="0" w:color="auto"/>
        <w:bottom w:val="none" w:sz="0" w:space="0" w:color="auto"/>
        <w:right w:val="none" w:sz="0" w:space="0" w:color="auto"/>
      </w:divBdr>
    </w:div>
    <w:div w:id="519128263">
      <w:bodyDiv w:val="1"/>
      <w:marLeft w:val="0"/>
      <w:marRight w:val="0"/>
      <w:marTop w:val="0"/>
      <w:marBottom w:val="0"/>
      <w:divBdr>
        <w:top w:val="none" w:sz="0" w:space="0" w:color="auto"/>
        <w:left w:val="none" w:sz="0" w:space="0" w:color="auto"/>
        <w:bottom w:val="none" w:sz="0" w:space="0" w:color="auto"/>
        <w:right w:val="none" w:sz="0" w:space="0" w:color="auto"/>
      </w:divBdr>
    </w:div>
    <w:div w:id="798183728">
      <w:bodyDiv w:val="1"/>
      <w:marLeft w:val="0"/>
      <w:marRight w:val="0"/>
      <w:marTop w:val="0"/>
      <w:marBottom w:val="0"/>
      <w:divBdr>
        <w:top w:val="none" w:sz="0" w:space="0" w:color="auto"/>
        <w:left w:val="none" w:sz="0" w:space="0" w:color="auto"/>
        <w:bottom w:val="none" w:sz="0" w:space="0" w:color="auto"/>
        <w:right w:val="none" w:sz="0" w:space="0" w:color="auto"/>
      </w:divBdr>
    </w:div>
    <w:div w:id="824130820">
      <w:bodyDiv w:val="1"/>
      <w:marLeft w:val="0"/>
      <w:marRight w:val="0"/>
      <w:marTop w:val="0"/>
      <w:marBottom w:val="0"/>
      <w:divBdr>
        <w:top w:val="none" w:sz="0" w:space="0" w:color="auto"/>
        <w:left w:val="none" w:sz="0" w:space="0" w:color="auto"/>
        <w:bottom w:val="none" w:sz="0" w:space="0" w:color="auto"/>
        <w:right w:val="none" w:sz="0" w:space="0" w:color="auto"/>
      </w:divBdr>
      <w:divsChild>
        <w:div w:id="1161771674">
          <w:marLeft w:val="0"/>
          <w:marRight w:val="0"/>
          <w:marTop w:val="0"/>
          <w:marBottom w:val="0"/>
          <w:divBdr>
            <w:top w:val="none" w:sz="0" w:space="0" w:color="auto"/>
            <w:left w:val="none" w:sz="0" w:space="0" w:color="auto"/>
            <w:bottom w:val="none" w:sz="0" w:space="0" w:color="auto"/>
            <w:right w:val="none" w:sz="0" w:space="0" w:color="auto"/>
          </w:divBdr>
        </w:div>
        <w:div w:id="1351683259">
          <w:marLeft w:val="0"/>
          <w:marRight w:val="0"/>
          <w:marTop w:val="0"/>
          <w:marBottom w:val="0"/>
          <w:divBdr>
            <w:top w:val="none" w:sz="0" w:space="0" w:color="auto"/>
            <w:left w:val="none" w:sz="0" w:space="0" w:color="auto"/>
            <w:bottom w:val="none" w:sz="0" w:space="0" w:color="auto"/>
            <w:right w:val="none" w:sz="0" w:space="0" w:color="auto"/>
          </w:divBdr>
        </w:div>
        <w:div w:id="1812944685">
          <w:marLeft w:val="0"/>
          <w:marRight w:val="0"/>
          <w:marTop w:val="0"/>
          <w:marBottom w:val="0"/>
          <w:divBdr>
            <w:top w:val="none" w:sz="0" w:space="0" w:color="auto"/>
            <w:left w:val="none" w:sz="0" w:space="0" w:color="auto"/>
            <w:bottom w:val="none" w:sz="0" w:space="0" w:color="auto"/>
            <w:right w:val="none" w:sz="0" w:space="0" w:color="auto"/>
          </w:divBdr>
        </w:div>
        <w:div w:id="1914660159">
          <w:marLeft w:val="0"/>
          <w:marRight w:val="0"/>
          <w:marTop w:val="0"/>
          <w:marBottom w:val="0"/>
          <w:divBdr>
            <w:top w:val="none" w:sz="0" w:space="0" w:color="auto"/>
            <w:left w:val="none" w:sz="0" w:space="0" w:color="auto"/>
            <w:bottom w:val="none" w:sz="0" w:space="0" w:color="auto"/>
            <w:right w:val="none" w:sz="0" w:space="0" w:color="auto"/>
          </w:divBdr>
        </w:div>
      </w:divsChild>
    </w:div>
    <w:div w:id="865604348">
      <w:bodyDiv w:val="1"/>
      <w:marLeft w:val="0"/>
      <w:marRight w:val="0"/>
      <w:marTop w:val="0"/>
      <w:marBottom w:val="0"/>
      <w:divBdr>
        <w:top w:val="none" w:sz="0" w:space="0" w:color="auto"/>
        <w:left w:val="none" w:sz="0" w:space="0" w:color="auto"/>
        <w:bottom w:val="none" w:sz="0" w:space="0" w:color="auto"/>
        <w:right w:val="none" w:sz="0" w:space="0" w:color="auto"/>
      </w:divBdr>
    </w:div>
    <w:div w:id="1041712360">
      <w:bodyDiv w:val="1"/>
      <w:marLeft w:val="0"/>
      <w:marRight w:val="0"/>
      <w:marTop w:val="0"/>
      <w:marBottom w:val="0"/>
      <w:divBdr>
        <w:top w:val="none" w:sz="0" w:space="0" w:color="auto"/>
        <w:left w:val="none" w:sz="0" w:space="0" w:color="auto"/>
        <w:bottom w:val="none" w:sz="0" w:space="0" w:color="auto"/>
        <w:right w:val="none" w:sz="0" w:space="0" w:color="auto"/>
      </w:divBdr>
      <w:divsChild>
        <w:div w:id="616452216">
          <w:marLeft w:val="0"/>
          <w:marRight w:val="0"/>
          <w:marTop w:val="0"/>
          <w:marBottom w:val="0"/>
          <w:divBdr>
            <w:top w:val="none" w:sz="0" w:space="0" w:color="auto"/>
            <w:left w:val="none" w:sz="0" w:space="0" w:color="auto"/>
            <w:bottom w:val="none" w:sz="0" w:space="0" w:color="auto"/>
            <w:right w:val="none" w:sz="0" w:space="0" w:color="auto"/>
          </w:divBdr>
        </w:div>
      </w:divsChild>
    </w:div>
    <w:div w:id="1051153275">
      <w:bodyDiv w:val="1"/>
      <w:marLeft w:val="0"/>
      <w:marRight w:val="0"/>
      <w:marTop w:val="0"/>
      <w:marBottom w:val="0"/>
      <w:divBdr>
        <w:top w:val="none" w:sz="0" w:space="0" w:color="auto"/>
        <w:left w:val="none" w:sz="0" w:space="0" w:color="auto"/>
        <w:bottom w:val="none" w:sz="0" w:space="0" w:color="auto"/>
        <w:right w:val="none" w:sz="0" w:space="0" w:color="auto"/>
      </w:divBdr>
    </w:div>
    <w:div w:id="1217623777">
      <w:bodyDiv w:val="1"/>
      <w:marLeft w:val="0"/>
      <w:marRight w:val="0"/>
      <w:marTop w:val="0"/>
      <w:marBottom w:val="0"/>
      <w:divBdr>
        <w:top w:val="none" w:sz="0" w:space="0" w:color="auto"/>
        <w:left w:val="none" w:sz="0" w:space="0" w:color="auto"/>
        <w:bottom w:val="none" w:sz="0" w:space="0" w:color="auto"/>
        <w:right w:val="none" w:sz="0" w:space="0" w:color="auto"/>
      </w:divBdr>
    </w:div>
    <w:div w:id="1283345485">
      <w:bodyDiv w:val="1"/>
      <w:marLeft w:val="0"/>
      <w:marRight w:val="0"/>
      <w:marTop w:val="0"/>
      <w:marBottom w:val="0"/>
      <w:divBdr>
        <w:top w:val="none" w:sz="0" w:space="0" w:color="auto"/>
        <w:left w:val="none" w:sz="0" w:space="0" w:color="auto"/>
        <w:bottom w:val="none" w:sz="0" w:space="0" w:color="auto"/>
        <w:right w:val="none" w:sz="0" w:space="0" w:color="auto"/>
      </w:divBdr>
    </w:div>
    <w:div w:id="1382946758">
      <w:bodyDiv w:val="1"/>
      <w:marLeft w:val="0"/>
      <w:marRight w:val="0"/>
      <w:marTop w:val="0"/>
      <w:marBottom w:val="0"/>
      <w:divBdr>
        <w:top w:val="none" w:sz="0" w:space="0" w:color="auto"/>
        <w:left w:val="none" w:sz="0" w:space="0" w:color="auto"/>
        <w:bottom w:val="none" w:sz="0" w:space="0" w:color="auto"/>
        <w:right w:val="none" w:sz="0" w:space="0" w:color="auto"/>
      </w:divBdr>
      <w:divsChild>
        <w:div w:id="3478797">
          <w:marLeft w:val="0"/>
          <w:marRight w:val="0"/>
          <w:marTop w:val="0"/>
          <w:marBottom w:val="0"/>
          <w:divBdr>
            <w:top w:val="none" w:sz="0" w:space="0" w:color="auto"/>
            <w:left w:val="none" w:sz="0" w:space="0" w:color="auto"/>
            <w:bottom w:val="none" w:sz="0" w:space="0" w:color="auto"/>
            <w:right w:val="none" w:sz="0" w:space="0" w:color="auto"/>
          </w:divBdr>
        </w:div>
        <w:div w:id="144324612">
          <w:marLeft w:val="0"/>
          <w:marRight w:val="0"/>
          <w:marTop w:val="0"/>
          <w:marBottom w:val="0"/>
          <w:divBdr>
            <w:top w:val="none" w:sz="0" w:space="0" w:color="auto"/>
            <w:left w:val="none" w:sz="0" w:space="0" w:color="auto"/>
            <w:bottom w:val="none" w:sz="0" w:space="0" w:color="auto"/>
            <w:right w:val="none" w:sz="0" w:space="0" w:color="auto"/>
          </w:divBdr>
        </w:div>
        <w:div w:id="211963304">
          <w:marLeft w:val="0"/>
          <w:marRight w:val="0"/>
          <w:marTop w:val="0"/>
          <w:marBottom w:val="0"/>
          <w:divBdr>
            <w:top w:val="none" w:sz="0" w:space="0" w:color="auto"/>
            <w:left w:val="none" w:sz="0" w:space="0" w:color="auto"/>
            <w:bottom w:val="none" w:sz="0" w:space="0" w:color="auto"/>
            <w:right w:val="none" w:sz="0" w:space="0" w:color="auto"/>
          </w:divBdr>
        </w:div>
        <w:div w:id="337580070">
          <w:marLeft w:val="0"/>
          <w:marRight w:val="0"/>
          <w:marTop w:val="0"/>
          <w:marBottom w:val="0"/>
          <w:divBdr>
            <w:top w:val="none" w:sz="0" w:space="0" w:color="auto"/>
            <w:left w:val="none" w:sz="0" w:space="0" w:color="auto"/>
            <w:bottom w:val="none" w:sz="0" w:space="0" w:color="auto"/>
            <w:right w:val="none" w:sz="0" w:space="0" w:color="auto"/>
          </w:divBdr>
        </w:div>
        <w:div w:id="359479279">
          <w:marLeft w:val="0"/>
          <w:marRight w:val="0"/>
          <w:marTop w:val="0"/>
          <w:marBottom w:val="0"/>
          <w:divBdr>
            <w:top w:val="none" w:sz="0" w:space="0" w:color="auto"/>
            <w:left w:val="none" w:sz="0" w:space="0" w:color="auto"/>
            <w:bottom w:val="none" w:sz="0" w:space="0" w:color="auto"/>
            <w:right w:val="none" w:sz="0" w:space="0" w:color="auto"/>
          </w:divBdr>
        </w:div>
        <w:div w:id="411583639">
          <w:marLeft w:val="0"/>
          <w:marRight w:val="0"/>
          <w:marTop w:val="0"/>
          <w:marBottom w:val="0"/>
          <w:divBdr>
            <w:top w:val="none" w:sz="0" w:space="0" w:color="auto"/>
            <w:left w:val="none" w:sz="0" w:space="0" w:color="auto"/>
            <w:bottom w:val="none" w:sz="0" w:space="0" w:color="auto"/>
            <w:right w:val="none" w:sz="0" w:space="0" w:color="auto"/>
          </w:divBdr>
        </w:div>
        <w:div w:id="977030071">
          <w:marLeft w:val="0"/>
          <w:marRight w:val="0"/>
          <w:marTop w:val="0"/>
          <w:marBottom w:val="0"/>
          <w:divBdr>
            <w:top w:val="none" w:sz="0" w:space="0" w:color="auto"/>
            <w:left w:val="none" w:sz="0" w:space="0" w:color="auto"/>
            <w:bottom w:val="none" w:sz="0" w:space="0" w:color="auto"/>
            <w:right w:val="none" w:sz="0" w:space="0" w:color="auto"/>
          </w:divBdr>
        </w:div>
        <w:div w:id="1057125150">
          <w:marLeft w:val="0"/>
          <w:marRight w:val="0"/>
          <w:marTop w:val="0"/>
          <w:marBottom w:val="0"/>
          <w:divBdr>
            <w:top w:val="none" w:sz="0" w:space="0" w:color="auto"/>
            <w:left w:val="none" w:sz="0" w:space="0" w:color="auto"/>
            <w:bottom w:val="none" w:sz="0" w:space="0" w:color="auto"/>
            <w:right w:val="none" w:sz="0" w:space="0" w:color="auto"/>
          </w:divBdr>
        </w:div>
        <w:div w:id="2119520725">
          <w:marLeft w:val="0"/>
          <w:marRight w:val="0"/>
          <w:marTop w:val="0"/>
          <w:marBottom w:val="0"/>
          <w:divBdr>
            <w:top w:val="none" w:sz="0" w:space="0" w:color="auto"/>
            <w:left w:val="none" w:sz="0" w:space="0" w:color="auto"/>
            <w:bottom w:val="none" w:sz="0" w:space="0" w:color="auto"/>
            <w:right w:val="none" w:sz="0" w:space="0" w:color="auto"/>
          </w:divBdr>
        </w:div>
        <w:div w:id="2134472506">
          <w:marLeft w:val="0"/>
          <w:marRight w:val="0"/>
          <w:marTop w:val="0"/>
          <w:marBottom w:val="0"/>
          <w:divBdr>
            <w:top w:val="none" w:sz="0" w:space="0" w:color="auto"/>
            <w:left w:val="none" w:sz="0" w:space="0" w:color="auto"/>
            <w:bottom w:val="none" w:sz="0" w:space="0" w:color="auto"/>
            <w:right w:val="none" w:sz="0" w:space="0" w:color="auto"/>
          </w:divBdr>
        </w:div>
      </w:divsChild>
    </w:div>
    <w:div w:id="1397121460">
      <w:bodyDiv w:val="1"/>
      <w:marLeft w:val="0"/>
      <w:marRight w:val="0"/>
      <w:marTop w:val="0"/>
      <w:marBottom w:val="0"/>
      <w:divBdr>
        <w:top w:val="none" w:sz="0" w:space="0" w:color="auto"/>
        <w:left w:val="none" w:sz="0" w:space="0" w:color="auto"/>
        <w:bottom w:val="none" w:sz="0" w:space="0" w:color="auto"/>
        <w:right w:val="none" w:sz="0" w:space="0" w:color="auto"/>
      </w:divBdr>
    </w:div>
    <w:div w:id="1449468054">
      <w:bodyDiv w:val="1"/>
      <w:marLeft w:val="0"/>
      <w:marRight w:val="0"/>
      <w:marTop w:val="0"/>
      <w:marBottom w:val="0"/>
      <w:divBdr>
        <w:top w:val="none" w:sz="0" w:space="0" w:color="auto"/>
        <w:left w:val="none" w:sz="0" w:space="0" w:color="auto"/>
        <w:bottom w:val="none" w:sz="0" w:space="0" w:color="auto"/>
        <w:right w:val="none" w:sz="0" w:space="0" w:color="auto"/>
      </w:divBdr>
    </w:div>
    <w:div w:id="1510750670">
      <w:bodyDiv w:val="1"/>
      <w:marLeft w:val="0"/>
      <w:marRight w:val="0"/>
      <w:marTop w:val="0"/>
      <w:marBottom w:val="0"/>
      <w:divBdr>
        <w:top w:val="none" w:sz="0" w:space="0" w:color="auto"/>
        <w:left w:val="none" w:sz="0" w:space="0" w:color="auto"/>
        <w:bottom w:val="none" w:sz="0" w:space="0" w:color="auto"/>
        <w:right w:val="none" w:sz="0" w:space="0" w:color="auto"/>
      </w:divBdr>
    </w:div>
    <w:div w:id="1540819280">
      <w:bodyDiv w:val="1"/>
      <w:marLeft w:val="0"/>
      <w:marRight w:val="0"/>
      <w:marTop w:val="0"/>
      <w:marBottom w:val="0"/>
      <w:divBdr>
        <w:top w:val="none" w:sz="0" w:space="0" w:color="auto"/>
        <w:left w:val="none" w:sz="0" w:space="0" w:color="auto"/>
        <w:bottom w:val="none" w:sz="0" w:space="0" w:color="auto"/>
        <w:right w:val="none" w:sz="0" w:space="0" w:color="auto"/>
      </w:divBdr>
    </w:div>
    <w:div w:id="1691835173">
      <w:bodyDiv w:val="1"/>
      <w:marLeft w:val="0"/>
      <w:marRight w:val="0"/>
      <w:marTop w:val="0"/>
      <w:marBottom w:val="0"/>
      <w:divBdr>
        <w:top w:val="none" w:sz="0" w:space="0" w:color="auto"/>
        <w:left w:val="none" w:sz="0" w:space="0" w:color="auto"/>
        <w:bottom w:val="none" w:sz="0" w:space="0" w:color="auto"/>
        <w:right w:val="none" w:sz="0" w:space="0" w:color="auto"/>
      </w:divBdr>
    </w:div>
    <w:div w:id="1800682721">
      <w:bodyDiv w:val="1"/>
      <w:marLeft w:val="0"/>
      <w:marRight w:val="0"/>
      <w:marTop w:val="0"/>
      <w:marBottom w:val="0"/>
      <w:divBdr>
        <w:top w:val="none" w:sz="0" w:space="0" w:color="auto"/>
        <w:left w:val="none" w:sz="0" w:space="0" w:color="auto"/>
        <w:bottom w:val="none" w:sz="0" w:space="0" w:color="auto"/>
        <w:right w:val="none" w:sz="0" w:space="0" w:color="auto"/>
      </w:divBdr>
    </w:div>
    <w:div w:id="1826507292">
      <w:bodyDiv w:val="1"/>
      <w:marLeft w:val="0"/>
      <w:marRight w:val="0"/>
      <w:marTop w:val="0"/>
      <w:marBottom w:val="0"/>
      <w:divBdr>
        <w:top w:val="none" w:sz="0" w:space="0" w:color="auto"/>
        <w:left w:val="none" w:sz="0" w:space="0" w:color="auto"/>
        <w:bottom w:val="none" w:sz="0" w:space="0" w:color="auto"/>
        <w:right w:val="none" w:sz="0" w:space="0" w:color="auto"/>
      </w:divBdr>
    </w:div>
    <w:div w:id="2015496523">
      <w:bodyDiv w:val="1"/>
      <w:marLeft w:val="0"/>
      <w:marRight w:val="0"/>
      <w:marTop w:val="0"/>
      <w:marBottom w:val="0"/>
      <w:divBdr>
        <w:top w:val="none" w:sz="0" w:space="0" w:color="auto"/>
        <w:left w:val="none" w:sz="0" w:space="0" w:color="auto"/>
        <w:bottom w:val="none" w:sz="0" w:space="0" w:color="auto"/>
        <w:right w:val="none" w:sz="0" w:space="0" w:color="auto"/>
      </w:divBdr>
    </w:div>
    <w:div w:id="2071154641">
      <w:bodyDiv w:val="1"/>
      <w:marLeft w:val="0"/>
      <w:marRight w:val="0"/>
      <w:marTop w:val="0"/>
      <w:marBottom w:val="0"/>
      <w:divBdr>
        <w:top w:val="none" w:sz="0" w:space="0" w:color="auto"/>
        <w:left w:val="none" w:sz="0" w:space="0" w:color="auto"/>
        <w:bottom w:val="none" w:sz="0" w:space="0" w:color="auto"/>
        <w:right w:val="none" w:sz="0" w:space="0" w:color="auto"/>
      </w:divBdr>
    </w:div>
    <w:div w:id="21425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ec.ranking@unib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ec.ranking@unibo.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185f57-29bd-4df9-82bd-8990ae3c53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D67F4AE39E04DBD21F61A25AD704C" ma:contentTypeVersion="15" ma:contentTypeDescription="Create a new document." ma:contentTypeScope="" ma:versionID="5ab4600336bc865c354403015a176595">
  <xsd:schema xmlns:xsd="http://www.w3.org/2001/XMLSchema" xmlns:xs="http://www.w3.org/2001/XMLSchema" xmlns:p="http://schemas.microsoft.com/office/2006/metadata/properties" xmlns:ns3="7d185f57-29bd-4df9-82bd-8990ae3c534a" xmlns:ns4="26e7d91d-3a8d-4c77-b48d-9494d9eb570f" targetNamespace="http://schemas.microsoft.com/office/2006/metadata/properties" ma:root="true" ma:fieldsID="01714489bc0ffe9b4d7dfe3dcd4bd554" ns3:_="" ns4:_="">
    <xsd:import namespace="7d185f57-29bd-4df9-82bd-8990ae3c534a"/>
    <xsd:import namespace="26e7d91d-3a8d-4c77-b48d-9494d9eb57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85f57-29bd-4df9-82bd-8990ae3c5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7d91d-3a8d-4c77-b48d-9494d9eb57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FAD0-1CCC-466D-943C-93912EDFE90D}">
  <ds:schemaRefs>
    <ds:schemaRef ds:uri="http://schemas.openxmlformats.org/package/2006/metadata/core-properties"/>
    <ds:schemaRef ds:uri="http://schemas.microsoft.com/office/2006/documentManagement/types"/>
    <ds:schemaRef ds:uri="7d185f57-29bd-4df9-82bd-8990ae3c534a"/>
    <ds:schemaRef ds:uri="http://purl.org/dc/elements/1.1/"/>
    <ds:schemaRef ds:uri="http://purl.org/dc/terms/"/>
    <ds:schemaRef ds:uri="http://schemas.microsoft.com/office/infopath/2007/PartnerControls"/>
    <ds:schemaRef ds:uri="http://www.w3.org/XML/1998/namespace"/>
    <ds:schemaRef ds:uri="http://purl.org/dc/dcmitype/"/>
    <ds:schemaRef ds:uri="26e7d91d-3a8d-4c77-b48d-9494d9eb570f"/>
    <ds:schemaRef ds:uri="http://schemas.microsoft.com/office/2006/metadata/properties"/>
  </ds:schemaRefs>
</ds:datastoreItem>
</file>

<file path=customXml/itemProps2.xml><?xml version="1.0" encoding="utf-8"?>
<ds:datastoreItem xmlns:ds="http://schemas.openxmlformats.org/officeDocument/2006/customXml" ds:itemID="{F705DDD1-0D04-4072-ADE7-AE444B12E913}">
  <ds:schemaRefs>
    <ds:schemaRef ds:uri="http://schemas.microsoft.com/sharepoint/v3/contenttype/forms"/>
  </ds:schemaRefs>
</ds:datastoreItem>
</file>

<file path=customXml/itemProps3.xml><?xml version="1.0" encoding="utf-8"?>
<ds:datastoreItem xmlns:ds="http://schemas.openxmlformats.org/officeDocument/2006/customXml" ds:itemID="{8E35DFD8-1ED8-4560-AACD-7A89209A9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85f57-29bd-4df9-82bd-8990ae3c534a"/>
    <ds:schemaRef ds:uri="26e7d91d-3a8d-4c77-b48d-9494d9eb5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E08B2-311A-4EBE-AD0B-9A3EF157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2607</Words>
  <Characters>15936</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(limiti Anvur Massimo 5 pagine e 15</vt:lpstr>
      <vt:lpstr>(limiti Anvur Massimo 5 pagine e 15</vt:lpstr>
    </vt:vector>
  </TitlesOfParts>
  <Company>Università di Bologna</Company>
  <LinksUpToDate>false</LinksUpToDate>
  <CharactersWithSpaces>18506</CharactersWithSpaces>
  <SharedDoc>false</SharedDoc>
  <HLinks>
    <vt:vector size="18" baseType="variant">
      <vt:variant>
        <vt:i4>1835125</vt:i4>
      </vt:variant>
      <vt:variant>
        <vt:i4>6</vt:i4>
      </vt:variant>
      <vt:variant>
        <vt:i4>0</vt:i4>
      </vt:variant>
      <vt:variant>
        <vt:i4>5</vt:i4>
      </vt:variant>
      <vt:variant>
        <vt:lpwstr>mailto:artec.ranking@unibo.it</vt:lpwstr>
      </vt:variant>
      <vt:variant>
        <vt:lpwstr/>
      </vt:variant>
      <vt:variant>
        <vt:i4>1835125</vt:i4>
      </vt:variant>
      <vt:variant>
        <vt:i4>3</vt:i4>
      </vt:variant>
      <vt:variant>
        <vt:i4>0</vt:i4>
      </vt:variant>
      <vt:variant>
        <vt:i4>5</vt:i4>
      </vt:variant>
      <vt:variant>
        <vt:lpwstr>mailto:artec.ranking@unibo.it</vt:lpwstr>
      </vt:variant>
      <vt:variant>
        <vt:lpwstr/>
      </vt:variant>
      <vt:variant>
        <vt:i4>7209066</vt:i4>
      </vt:variant>
      <vt:variant>
        <vt:i4>0</vt:i4>
      </vt:variant>
      <vt:variant>
        <vt:i4>0</vt:i4>
      </vt:variant>
      <vt:variant>
        <vt:i4>5</vt:i4>
      </vt:variant>
      <vt:variant>
        <vt:lpwstr>https://svc.unibo.it/pqa/AQ-Ricerca/ArchivioDocumentiCondivisi2013/TOWS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 Anvur Massimo 5 pagine e 15</dc:title>
  <dc:subject/>
  <dc:creator>Presidio della Qualità di Ateneo</dc:creator>
  <cp:keywords/>
  <cp:lastModifiedBy>Gilda Bellicoso</cp:lastModifiedBy>
  <cp:revision>2</cp:revision>
  <cp:lastPrinted>2021-09-23T13:26:00Z</cp:lastPrinted>
  <dcterms:created xsi:type="dcterms:W3CDTF">2023-02-08T13:27:00Z</dcterms:created>
  <dcterms:modified xsi:type="dcterms:W3CDTF">2023-02-08T13:27:00Z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0x0101000F2D67F4AE39E04DBD21F61A25AD704C</vt:lpwstr>
  </property>
  <property fmtid="{D5CDD505-2E9C-101B-9397-08002B2CF9AE}" pid="3" name="_dlc_DocIdItemGuid">
    <vt:lpwstr>7ac076ba-d6bc-43c3-b48f-353ca4c6928c</vt:lpwstr>
  </property>
</Properties>
</file>